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5ED754" w14:textId="77777777" w:rsidR="00463BF0" w:rsidRDefault="006022A9">
      <w:pPr>
        <w:widowControl w:val="0"/>
        <w:suppressAutoHyphens/>
        <w:spacing w:after="0" w:line="240" w:lineRule="auto"/>
        <w:ind w:left="340" w:firstLine="5102"/>
      </w:pPr>
      <w:r>
        <w:rPr>
          <w:rFonts w:ascii="Times New Roman" w:hAnsi="Times New Roman" w:cs="Times New Roman"/>
          <w:sz w:val="24"/>
          <w:szCs w:val="24"/>
        </w:rPr>
        <w:t>Приложение к Договору № 1</w:t>
      </w:r>
    </w:p>
    <w:p w14:paraId="5A7767FD" w14:textId="77777777" w:rsidR="00463BF0" w:rsidRDefault="006022A9">
      <w:pPr>
        <w:widowControl w:val="0"/>
        <w:suppressAutoHyphens/>
        <w:spacing w:after="0" w:line="240" w:lineRule="auto"/>
        <w:ind w:left="340" w:firstLine="5046"/>
      </w:pPr>
      <w:r>
        <w:rPr>
          <w:rFonts w:ascii="Times New Roman" w:hAnsi="Times New Roman" w:cs="Times New Roman"/>
          <w:sz w:val="24"/>
          <w:szCs w:val="24"/>
        </w:rPr>
        <w:t>От ______________________2024 г.</w:t>
      </w:r>
    </w:p>
    <w:p w14:paraId="31DD30C6" w14:textId="77777777" w:rsidR="00463BF0" w:rsidRDefault="00463BF0">
      <w:pPr>
        <w:widowControl w:val="0"/>
        <w:suppressAutoHyphens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0DA4E9EF" w14:textId="77777777" w:rsidR="00463BF0" w:rsidRDefault="00463BF0">
      <w:pPr>
        <w:widowControl w:val="0"/>
        <w:suppressAutoHyphens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0AAF2CAD" w14:textId="77777777" w:rsidR="00463BF0" w:rsidRDefault="006022A9">
      <w:pPr>
        <w:widowControl w:val="0"/>
        <w:spacing w:after="0" w:line="240" w:lineRule="auto"/>
        <w:ind w:left="1077" w:hanging="1077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ПРОГРАММА МЕДИЦИНСКОГО ОБСЛУЖИВАНИЯ</w:t>
      </w:r>
    </w:p>
    <w:p w14:paraId="7D519AD2" w14:textId="77777777" w:rsidR="00463BF0" w:rsidRDefault="006022A9">
      <w:pPr>
        <w:widowControl w:val="0"/>
        <w:spacing w:after="0" w:line="240" w:lineRule="auto"/>
        <w:ind w:left="340" w:hanging="340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«ДОЧКИ-СЫНОЧКИ» ПРЕМЬЕР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дети от 1 года до 3 года)</w:t>
      </w:r>
    </w:p>
    <w:p w14:paraId="3EAD7069" w14:textId="77777777" w:rsidR="00463BF0" w:rsidRDefault="006022A9">
      <w:pPr>
        <w:suppressAutoHyphens/>
        <w:snapToGrid w:val="0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Стоимость программы 120 000 рублей</w:t>
      </w:r>
    </w:p>
    <w:p w14:paraId="1EBE4B61" w14:textId="77777777" w:rsidR="00463BF0" w:rsidRDefault="00463BF0">
      <w:pPr>
        <w:widowControl w:val="0"/>
        <w:suppressAutoHyphens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055E9CE9" w14:textId="77777777" w:rsidR="00463BF0" w:rsidRDefault="006022A9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В случае обслуживания застрахованных клиентов Заказчика, проживающих </w:t>
      </w:r>
    </w:p>
    <w:p w14:paraId="19B653DD" w14:textId="77777777" w:rsidR="00463BF0" w:rsidRDefault="006022A9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за пределами МКАД и в Московской области, вводятся повышающие коэффициенты </w:t>
      </w:r>
      <w:bookmarkStart w:id="0" w:name="_Hlk49424717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на программу медицинского обслуживания</w:t>
      </w:r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:</w:t>
      </w:r>
    </w:p>
    <w:p w14:paraId="02BC0820" w14:textId="77777777" w:rsidR="00463BF0" w:rsidRDefault="00463BF0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9360" w:type="dxa"/>
        <w:tblInd w:w="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080"/>
        <w:gridCol w:w="2280"/>
      </w:tblGrid>
      <w:tr w:rsidR="00463BF0" w14:paraId="0F06BFFA" w14:textId="77777777"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906801" w14:textId="77777777" w:rsidR="00463BF0" w:rsidRDefault="006022A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Вызов на дом за МКАД, в пределах 15 км от МКАД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2A090" w14:textId="77777777" w:rsidR="00463BF0" w:rsidRDefault="006022A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1,2</w:t>
            </w:r>
          </w:p>
        </w:tc>
      </w:tr>
      <w:tr w:rsidR="00463BF0" w14:paraId="2F68AC1E" w14:textId="77777777"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FF9BFC" w14:textId="77777777" w:rsidR="00463BF0" w:rsidRDefault="006022A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Вызов на дом за МКАД, в пределах 30 км от МКАД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FD4EF" w14:textId="77777777" w:rsidR="00463BF0" w:rsidRDefault="006022A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1,4</w:t>
            </w:r>
          </w:p>
        </w:tc>
      </w:tr>
    </w:tbl>
    <w:p w14:paraId="5D9FC5D3" w14:textId="77777777" w:rsidR="00463BF0" w:rsidRDefault="00463BF0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14:paraId="55752211" w14:textId="77777777" w:rsidR="00463BF0" w:rsidRDefault="006022A9">
      <w:pPr>
        <w:numPr>
          <w:ilvl w:val="0"/>
          <w:numId w:val="6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Дети с установленной 3 группой здоровья, а также в случае установления у Пациента группы здоровья 3 применяется коэффициент на программу медицинского обслуживания: </w:t>
      </w:r>
    </w:p>
    <w:tbl>
      <w:tblPr>
        <w:tblW w:w="9360" w:type="dxa"/>
        <w:tblInd w:w="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080"/>
        <w:gridCol w:w="2280"/>
      </w:tblGrid>
      <w:tr w:rsidR="00463BF0" w14:paraId="3886B199" w14:textId="77777777"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A8CE08" w14:textId="77777777" w:rsidR="00463BF0" w:rsidRDefault="006022A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Для детей с группой здоровья 3 </w:t>
            </w:r>
          </w:p>
          <w:p w14:paraId="2BF4B2F1" w14:textId="77777777" w:rsidR="00463BF0" w:rsidRDefault="006022A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Вызов на дом в пределах МКАД, 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19D91" w14:textId="77777777" w:rsidR="00463BF0" w:rsidRDefault="006022A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1,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</w:p>
        </w:tc>
      </w:tr>
      <w:tr w:rsidR="00463BF0" w14:paraId="327C7A5B" w14:textId="77777777"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57FFF8" w14:textId="77777777" w:rsidR="00463BF0" w:rsidRDefault="006022A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Для детей с группой здоровья 3 </w:t>
            </w:r>
          </w:p>
          <w:p w14:paraId="25038837" w14:textId="77777777" w:rsidR="00463BF0" w:rsidRDefault="006022A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Вызов на дом за МКАД, в пределах 15 км от МКАД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D6586" w14:textId="77777777" w:rsidR="00463BF0" w:rsidRDefault="006022A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1,7</w:t>
            </w:r>
          </w:p>
        </w:tc>
      </w:tr>
      <w:tr w:rsidR="00463BF0" w14:paraId="4FC2A634" w14:textId="77777777"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6EC322" w14:textId="77777777" w:rsidR="00463BF0" w:rsidRDefault="006022A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Для детей с группой здоровья 3 </w:t>
            </w:r>
          </w:p>
          <w:p w14:paraId="7040D387" w14:textId="77777777" w:rsidR="00463BF0" w:rsidRDefault="006022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Вызов на дом за МКАД, в пределах 30 км от МКАД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FDCB4" w14:textId="77777777" w:rsidR="00463BF0" w:rsidRDefault="006022A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2,0</w:t>
            </w:r>
          </w:p>
        </w:tc>
      </w:tr>
    </w:tbl>
    <w:p w14:paraId="796EF74D" w14:textId="77777777" w:rsidR="00463BF0" w:rsidRDefault="00463B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14:paraId="311230B9" w14:textId="77777777" w:rsidR="00463BF0" w:rsidRDefault="006022A9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Объем услуг, оказываемых по медицинским показаниям детям в возрасте от 1 года до 3 лет:</w:t>
      </w:r>
    </w:p>
    <w:p w14:paraId="21E3E47A" w14:textId="77777777" w:rsidR="00463BF0" w:rsidRDefault="006022A9">
      <w:pPr>
        <w:spacing w:after="0" w:line="240" w:lineRule="auto"/>
        <w:jc w:val="both"/>
      </w:pPr>
      <w:bookmarkStart w:id="1" w:name="_Hlk40796449"/>
      <w:r>
        <w:rPr>
          <w:rFonts w:ascii="Times New Roman" w:hAnsi="Times New Roman" w:cs="Times New Roman"/>
          <w:sz w:val="24"/>
          <w:szCs w:val="24"/>
          <w:lang w:eastAsia="zh-CN" w:bidi="hi-IN"/>
        </w:rPr>
        <w:t>Обслуживание пациентов проводится при острых заболеваниях или при обострении хронических заболеваний в объеме медицинской помощи, предусмотренной данной программой, в соответствии с Лицензией на осуществление медицинской деятельности</w:t>
      </w:r>
      <w:bookmarkEnd w:id="1"/>
      <w:r>
        <w:rPr>
          <w:rFonts w:ascii="Times New Roman" w:hAnsi="Times New Roman" w:cs="Times New Roman"/>
          <w:sz w:val="24"/>
          <w:szCs w:val="24"/>
          <w:lang w:eastAsia="zh-CN" w:bidi="hi-IN"/>
        </w:rPr>
        <w:t>.</w:t>
      </w:r>
    </w:p>
    <w:p w14:paraId="3EC0E9CC" w14:textId="77777777" w:rsidR="00463BF0" w:rsidRDefault="00463B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14:paraId="09D609E9" w14:textId="77777777" w:rsidR="00463BF0" w:rsidRDefault="006022A9">
      <w:pPr>
        <w:pStyle w:val="af0"/>
        <w:numPr>
          <w:ilvl w:val="0"/>
          <w:numId w:val="4"/>
        </w:numPr>
        <w:suppressAutoHyphens/>
        <w:spacing w:after="0" w:line="240" w:lineRule="auto"/>
        <w:ind w:left="426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УСЛУГИ ЛИЧНОГО ВРАЧА-ПЕДИАТРА:</w:t>
      </w:r>
    </w:p>
    <w:p w14:paraId="7346D81A" w14:textId="77777777" w:rsidR="00463BF0" w:rsidRDefault="006022A9">
      <w:pPr>
        <w:pStyle w:val="Standard"/>
        <w:numPr>
          <w:ilvl w:val="1"/>
          <w:numId w:val="4"/>
        </w:numPr>
        <w:rPr>
          <w:kern w:val="0"/>
          <w:sz w:val="24"/>
          <w:szCs w:val="24"/>
          <w:lang w:eastAsia="ar-SA"/>
        </w:rPr>
      </w:pPr>
      <w:r>
        <w:rPr>
          <w:kern w:val="0"/>
          <w:sz w:val="24"/>
          <w:szCs w:val="24"/>
          <w:lang w:eastAsia="ar-SA"/>
        </w:rPr>
        <w:t xml:space="preserve">Консультации, оказываемые Личным врачом-педиатром как в клинике, так и по адресу проживания пациента, указанному в Договоре в соответствии с графиком работы Личного врача-педиатра </w:t>
      </w:r>
    </w:p>
    <w:p w14:paraId="7FDD60F1" w14:textId="77777777" w:rsidR="00463BF0" w:rsidRDefault="006022A9">
      <w:pPr>
        <w:pStyle w:val="Standard"/>
        <w:numPr>
          <w:ilvl w:val="1"/>
          <w:numId w:val="4"/>
        </w:numPr>
        <w:rPr>
          <w:kern w:val="0"/>
          <w:sz w:val="24"/>
          <w:szCs w:val="24"/>
          <w:lang w:eastAsia="ar-SA"/>
        </w:rPr>
      </w:pPr>
      <w:r>
        <w:rPr>
          <w:kern w:val="0"/>
          <w:sz w:val="24"/>
          <w:szCs w:val="24"/>
          <w:lang w:eastAsia="ar-SA"/>
        </w:rPr>
        <w:t>Организация необходимых амбулаторно-поликлинических услуг на базе Клиники; составление плана вакцинации, диспансеризации, мониторинг состояния здоровья Пациенту по ходу лечения;</w:t>
      </w:r>
    </w:p>
    <w:p w14:paraId="6ADCF55C" w14:textId="77777777" w:rsidR="00463BF0" w:rsidRDefault="006022A9">
      <w:pPr>
        <w:pStyle w:val="Standard"/>
        <w:numPr>
          <w:ilvl w:val="1"/>
          <w:numId w:val="4"/>
        </w:numPr>
        <w:rPr>
          <w:kern w:val="0"/>
          <w:sz w:val="24"/>
          <w:szCs w:val="24"/>
          <w:lang w:eastAsia="ar-SA"/>
        </w:rPr>
      </w:pPr>
      <w:r>
        <w:rPr>
          <w:kern w:val="0"/>
          <w:sz w:val="24"/>
          <w:szCs w:val="24"/>
          <w:lang w:eastAsia="ar-SA"/>
        </w:rPr>
        <w:t>Организация экстренной госпитализации, вызов бригады скорой медицинской помощи муниципальной службы «03» при необходимости экстренной госпитализации, определяемой врачом педиатром при оказании медицинской помощи;</w:t>
      </w:r>
    </w:p>
    <w:p w14:paraId="39BDB558" w14:textId="77777777" w:rsidR="00463BF0" w:rsidRDefault="006022A9">
      <w:pPr>
        <w:pStyle w:val="Standard"/>
        <w:numPr>
          <w:ilvl w:val="1"/>
          <w:numId w:val="4"/>
        </w:numPr>
        <w:rPr>
          <w:kern w:val="0"/>
          <w:sz w:val="24"/>
          <w:szCs w:val="24"/>
          <w:lang w:eastAsia="ar-SA"/>
        </w:rPr>
      </w:pPr>
      <w:r>
        <w:rPr>
          <w:kern w:val="0"/>
          <w:sz w:val="24"/>
          <w:szCs w:val="24"/>
          <w:lang w:eastAsia="ar-SA"/>
        </w:rPr>
        <w:t>Сопровождение Пациента в Клинике при проведении консультаций и обследований по медицинским показаниям;</w:t>
      </w:r>
    </w:p>
    <w:p w14:paraId="3DE2D29A" w14:textId="77777777" w:rsidR="00463BF0" w:rsidRDefault="006022A9">
      <w:pPr>
        <w:pStyle w:val="Standard"/>
        <w:numPr>
          <w:ilvl w:val="1"/>
          <w:numId w:val="4"/>
        </w:numPr>
        <w:rPr>
          <w:kern w:val="0"/>
          <w:sz w:val="24"/>
          <w:szCs w:val="24"/>
          <w:lang w:eastAsia="ar-SA"/>
        </w:rPr>
      </w:pPr>
      <w:r>
        <w:rPr>
          <w:kern w:val="0"/>
          <w:sz w:val="24"/>
          <w:szCs w:val="24"/>
          <w:lang w:eastAsia="ar-SA"/>
        </w:rPr>
        <w:t>Связь с Личным врачом-педиатром по мобильному телефону в соответствии с графиком работы личного врача;</w:t>
      </w:r>
    </w:p>
    <w:p w14:paraId="41B62B6C" w14:textId="77777777" w:rsidR="00463BF0" w:rsidRDefault="006022A9">
      <w:pPr>
        <w:pStyle w:val="Standard"/>
        <w:ind w:left="284" w:firstLine="0"/>
        <w:rPr>
          <w:kern w:val="0"/>
          <w:sz w:val="24"/>
          <w:szCs w:val="24"/>
          <w:lang w:eastAsia="ar-SA"/>
        </w:rPr>
      </w:pPr>
      <w:r>
        <w:rPr>
          <w:kern w:val="0"/>
          <w:sz w:val="24"/>
          <w:szCs w:val="24"/>
          <w:lang w:eastAsia="ar-SA"/>
        </w:rPr>
        <w:t xml:space="preserve">в выходные дни информационная поддержка оказывается круглосуточным Контакт-центром по тел.: 8-495-324-25-11  </w:t>
      </w:r>
    </w:p>
    <w:p w14:paraId="04ACA109" w14:textId="77777777" w:rsidR="00463BF0" w:rsidRDefault="006022A9">
      <w:pPr>
        <w:pStyle w:val="Standard"/>
        <w:numPr>
          <w:ilvl w:val="1"/>
          <w:numId w:val="4"/>
        </w:numPr>
        <w:rPr>
          <w:kern w:val="0"/>
          <w:sz w:val="24"/>
          <w:szCs w:val="24"/>
          <w:lang w:eastAsia="ar-SA"/>
        </w:rPr>
      </w:pPr>
      <w:r>
        <w:rPr>
          <w:kern w:val="0"/>
          <w:sz w:val="24"/>
          <w:szCs w:val="24"/>
          <w:lang w:eastAsia="ar-SA"/>
        </w:rPr>
        <w:t>Экспертиза временной нетрудоспособности, оформление листков временной нетрудоспособности по уходу за больным Пациентом;</w:t>
      </w:r>
    </w:p>
    <w:p w14:paraId="6DAA7EBA" w14:textId="77777777" w:rsidR="00463BF0" w:rsidRDefault="006022A9">
      <w:pPr>
        <w:pStyle w:val="Standard"/>
        <w:numPr>
          <w:ilvl w:val="1"/>
          <w:numId w:val="4"/>
        </w:numPr>
        <w:rPr>
          <w:kern w:val="0"/>
          <w:sz w:val="24"/>
          <w:szCs w:val="24"/>
          <w:lang w:eastAsia="ar-SA"/>
        </w:rPr>
      </w:pPr>
      <w:r>
        <w:rPr>
          <w:kern w:val="0"/>
          <w:sz w:val="24"/>
          <w:szCs w:val="24"/>
          <w:lang w:eastAsia="ar-SA"/>
        </w:rPr>
        <w:t>Оформление рецептов на лекарственные препараты (исключая льготные), выдача направлений, оформление санаторно-курортных карт;</w:t>
      </w:r>
    </w:p>
    <w:p w14:paraId="40CCA912" w14:textId="77777777" w:rsidR="00463BF0" w:rsidRDefault="006022A9">
      <w:pPr>
        <w:pStyle w:val="Standard"/>
        <w:numPr>
          <w:ilvl w:val="1"/>
          <w:numId w:val="4"/>
        </w:numPr>
      </w:pPr>
      <w:r>
        <w:rPr>
          <w:kern w:val="0"/>
          <w:sz w:val="24"/>
          <w:szCs w:val="24"/>
          <w:lang w:eastAsia="ar-SA"/>
        </w:rPr>
        <w:lastRenderedPageBreak/>
        <w:t>Ведение амбулаторной карты и другой медицинской документации в соответствие с установленными требованиями;</w:t>
      </w:r>
    </w:p>
    <w:p w14:paraId="067EE8FD" w14:textId="77777777" w:rsidR="00463BF0" w:rsidRDefault="00463BF0">
      <w:pPr>
        <w:pStyle w:val="Standard"/>
        <w:ind w:left="465" w:firstLine="0"/>
        <w:rPr>
          <w:kern w:val="0"/>
          <w:sz w:val="24"/>
          <w:szCs w:val="24"/>
          <w:lang w:eastAsia="ar-SA"/>
        </w:rPr>
      </w:pPr>
    </w:p>
    <w:p w14:paraId="4DBCF665" w14:textId="77777777" w:rsidR="00463BF0" w:rsidRDefault="006022A9">
      <w:pPr>
        <w:pStyle w:val="af0"/>
        <w:numPr>
          <w:ilvl w:val="0"/>
          <w:numId w:val="4"/>
        </w:numPr>
        <w:suppressAutoHyphens/>
        <w:spacing w:after="0" w:line="240" w:lineRule="auto"/>
        <w:ind w:left="426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АМБУЛАТОРНО-ПОЛИКЛИНИЧЕСКАЯ ПОМОЩЬ В ПОЛИКЛИНИКЕ ОКАЗЫВАЕТСЯ ТОЛЬКО ПО НАЗНАЧЕНИЮ ВРАЧА:</w:t>
      </w:r>
    </w:p>
    <w:p w14:paraId="65455B47" w14:textId="77777777" w:rsidR="00463BF0" w:rsidRDefault="006022A9">
      <w:pPr>
        <w:pStyle w:val="af0"/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Приемы, осмотры, консультации врачами специалистами (по направлению лечащего врача)</w:t>
      </w:r>
      <w:r>
        <w:rPr>
          <w:rFonts w:ascii="Times New Roman" w:hAnsi="Times New Roman" w:cs="Times New Roman"/>
          <w:sz w:val="24"/>
          <w:szCs w:val="24"/>
        </w:rPr>
        <w:t>: педиатра, аллерголога-иммунолога, гастроэнтеролога, гинеколога, дерматолога, кардиолога, невролога, отоларинголога, офтальмолога, травматолога-ортопеда, уролога, физиотерапевта, хирурга, эндокринолога,</w:t>
      </w:r>
      <w:bookmarkStart w:id="2" w:name="_Hlk41499343"/>
      <w:r>
        <w:rPr>
          <w:rFonts w:ascii="Times New Roman" w:hAnsi="Times New Roman" w:cs="Times New Roman"/>
          <w:kern w:val="2"/>
          <w:sz w:val="24"/>
          <w:szCs w:val="24"/>
        </w:rPr>
        <w:t xml:space="preserve"> профилактический осмотр стоматолога – однократно за период прикрепления, детского психолога/психиатра - 1 консультация за период прикрепления</w:t>
      </w:r>
      <w:bookmarkEnd w:id="2"/>
      <w:r>
        <w:rPr>
          <w:rFonts w:ascii="Times New Roman" w:hAnsi="Times New Roman" w:cs="Times New Roman"/>
          <w:kern w:val="2"/>
          <w:sz w:val="24"/>
          <w:szCs w:val="24"/>
        </w:rPr>
        <w:t xml:space="preserve"> и др. согласно действующей Лицензии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0CBA3C9" w14:textId="77777777" w:rsidR="00463BF0" w:rsidRDefault="006022A9">
      <w:pPr>
        <w:pStyle w:val="af0"/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Лабораторная диагностика:</w:t>
      </w:r>
      <w:r>
        <w:rPr>
          <w:rFonts w:ascii="Times New Roman" w:hAnsi="Times New Roman" w:cs="Times New Roman"/>
          <w:sz w:val="24"/>
          <w:szCs w:val="24"/>
        </w:rPr>
        <w:t xml:space="preserve"> общеклинические, биохимические, </w:t>
      </w:r>
      <w:bookmarkStart w:id="3" w:name="_Hlk33517575"/>
      <w:r>
        <w:rPr>
          <w:rFonts w:ascii="Times New Roman" w:hAnsi="Times New Roman" w:cs="Times New Roman"/>
          <w:sz w:val="24"/>
          <w:szCs w:val="24"/>
        </w:rPr>
        <w:t xml:space="preserve">бактериологические, </w:t>
      </w:r>
      <w:bookmarkEnd w:id="3"/>
      <w:r>
        <w:rPr>
          <w:rFonts w:ascii="Times New Roman" w:hAnsi="Times New Roman" w:cs="Times New Roman"/>
          <w:sz w:val="24"/>
          <w:szCs w:val="24"/>
        </w:rPr>
        <w:t xml:space="preserve">гистологические, серологические, цитологические исследования; </w:t>
      </w:r>
      <w:bookmarkStart w:id="4" w:name="_Hlk49348918"/>
      <w:r>
        <w:rPr>
          <w:rFonts w:ascii="Times New Roman" w:eastAsia="Arial Unicode MS" w:hAnsi="Times New Roman" w:cs="Times New Roman"/>
          <w:spacing w:val="-7"/>
          <w:sz w:val="24"/>
          <w:szCs w:val="24"/>
        </w:rPr>
        <w:t>исследование гормонов щитовидной железы (Т3 общий и Т4 общий)</w:t>
      </w:r>
      <w:bookmarkEnd w:id="4"/>
      <w:r>
        <w:rPr>
          <w:rFonts w:ascii="Times New Roman" w:eastAsia="Arial Unicode MS" w:hAnsi="Times New Roman" w:cs="Times New Roman"/>
          <w:spacing w:val="-7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ТТГ- не более 2-х раз за период годового прикрепления; иммунологические исследования в объеме общий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IgE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АТ к ТПО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и  ТГ</w:t>
      </w:r>
      <w:proofErr w:type="gramEnd"/>
      <w:r>
        <w:rPr>
          <w:rFonts w:ascii="Times New Roman" w:hAnsi="Times New Roman" w:cs="Times New Roman"/>
          <w:sz w:val="24"/>
          <w:szCs w:val="24"/>
        </w:rPr>
        <w:t>, исследование методом ПЦР (кроме молекулярно-генетических);</w:t>
      </w:r>
    </w:p>
    <w:p w14:paraId="0F572C91" w14:textId="77777777" w:rsidR="00463BF0" w:rsidRDefault="006022A9">
      <w:pPr>
        <w:pStyle w:val="af0"/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Инструментальные методы диагностики:</w:t>
      </w:r>
      <w:r>
        <w:rPr>
          <w:rFonts w:ascii="Times New Roman" w:hAnsi="Times New Roman" w:cs="Times New Roman"/>
          <w:sz w:val="24"/>
          <w:szCs w:val="24"/>
        </w:rPr>
        <w:t xml:space="preserve"> Рентгеновские (кроме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рентгеноконтрастных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методов, исследований с функциональными пробами); ультразвуковые исследования (кроме пункций под УЗ экранированием); ЭКГ; ЭЭГ; исследование функции внешнего дыхания; ЭХО-КГ, холтеровское мониторирование ЭКГ, суточное мониторирование АД; </w:t>
      </w:r>
    </w:p>
    <w:p w14:paraId="1E556249" w14:textId="77777777" w:rsidR="00463BF0" w:rsidRDefault="006022A9">
      <w:pPr>
        <w:pStyle w:val="af0"/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Общие манипуляции и процедуры:</w:t>
      </w:r>
      <w:r>
        <w:rPr>
          <w:rFonts w:ascii="Times New Roman" w:hAnsi="Times New Roman" w:cs="Times New Roman"/>
          <w:sz w:val="24"/>
          <w:szCs w:val="24"/>
        </w:rPr>
        <w:t xml:space="preserve"> п/к, в/м, в/в инъекции (кроме в/в капельных и курсовых инъекций не более 10 процедур), ургентные малые хирургические операции, перевязки, наложение гипсовых повязок; курсовое лечение у врачей специалистов офтальмолога, отоларинголога, гинеколога, уролога-10 процедур суммарно за период прикрепления;</w:t>
      </w:r>
    </w:p>
    <w:p w14:paraId="4CA8596B" w14:textId="77777777" w:rsidR="00463BF0" w:rsidRDefault="006022A9">
      <w:pPr>
        <w:pStyle w:val="af0"/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Физиотерапевтическое лечение:</w:t>
      </w:r>
      <w:r>
        <w:rPr>
          <w:rFonts w:ascii="Times New Roman" w:hAnsi="Times New Roman" w:cs="Times New Roman"/>
          <w:sz w:val="24"/>
          <w:szCs w:val="24"/>
        </w:rPr>
        <w:t xml:space="preserve"> электролечение, светолечение, теплолечение, лазеротерапия, магнитотерапия,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фонофорез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717B41F9" w14:textId="77777777" w:rsidR="00463BF0" w:rsidRDefault="006022A9">
      <w:pPr>
        <w:pStyle w:val="af0"/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44334670"/>
      <w:bookmarkEnd w:id="5"/>
      <w:r>
        <w:rPr>
          <w:rFonts w:ascii="Times New Roman" w:hAnsi="Times New Roman" w:cs="Times New Roman"/>
          <w:b/>
          <w:bCs/>
          <w:sz w:val="24"/>
          <w:szCs w:val="24"/>
        </w:rPr>
        <w:t xml:space="preserve">Классический лечебный </w:t>
      </w:r>
      <w:r>
        <w:rPr>
          <w:rFonts w:ascii="Times New Roman" w:hAnsi="Times New Roman" w:cs="Times New Roman"/>
          <w:sz w:val="24"/>
          <w:szCs w:val="24"/>
        </w:rPr>
        <w:t xml:space="preserve">массаж </w:t>
      </w:r>
      <w:r>
        <w:rPr>
          <w:rFonts w:ascii="Times New Roman" w:hAnsi="Times New Roman" w:cs="Times New Roman"/>
          <w:sz w:val="24"/>
          <w:szCs w:val="24"/>
          <w:u w:val="single"/>
        </w:rPr>
        <w:t>в поликлинике или на дому</w:t>
      </w:r>
      <w:r>
        <w:rPr>
          <w:rFonts w:ascii="Times New Roman" w:hAnsi="Times New Roman" w:cs="Times New Roman"/>
          <w:sz w:val="24"/>
          <w:szCs w:val="24"/>
        </w:rPr>
        <w:t xml:space="preserve"> (не более 1 курса в 10 процедур в течение годового прикрепления).</w:t>
      </w:r>
    </w:p>
    <w:p w14:paraId="209EE113" w14:textId="77777777" w:rsidR="00463BF0" w:rsidRDefault="006022A9">
      <w:pPr>
        <w:pStyle w:val="af0"/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443346701"/>
      <w:bookmarkStart w:id="7" w:name="_Hlk40797333"/>
      <w:bookmarkEnd w:id="6"/>
      <w:r>
        <w:rPr>
          <w:rFonts w:ascii="Times New Roman" w:hAnsi="Times New Roman" w:cs="Times New Roman"/>
          <w:b/>
          <w:bCs/>
          <w:sz w:val="24"/>
          <w:szCs w:val="24"/>
        </w:rPr>
        <w:t>Оформление медицинской документации:</w:t>
      </w:r>
      <w:bookmarkEnd w:id="7"/>
      <w:r>
        <w:rPr>
          <w:rFonts w:ascii="Times New Roman" w:hAnsi="Times New Roman" w:cs="Times New Roman"/>
          <w:sz w:val="24"/>
          <w:szCs w:val="24"/>
        </w:rPr>
        <w:t xml:space="preserve"> экспертиза трудоспособности, выдача листков нетрудоспособности (Законными представителями по уходу за больным Пациентом), оформление рецептов (кроме льготных), оформление медицинской карты Пациента для образовательных учреждений (ф. № 026/у) без анализов и обследований, выписка направлений на консультации и обследования, оформление выписки из медицинской карты, оформление санаторно-курортной карты (ф. 076/у) (1 экземпляр) без анализов и обследований, оформление справки для получения путевки в санаторий (№ 070у), оформление справки в бассейн (ф. № 59)  (оформление справки и анализы), оформление сертификата о профилактических прививках по форме 156/у-93;</w:t>
      </w:r>
    </w:p>
    <w:p w14:paraId="0A2D53DF" w14:textId="77777777" w:rsidR="00463BF0" w:rsidRDefault="00463BF0">
      <w:pPr>
        <w:pStyle w:val="af0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7F74DCF" w14:textId="77777777" w:rsidR="00463BF0" w:rsidRDefault="006022A9">
      <w:pPr>
        <w:pStyle w:val="af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ПОМОЩЬ НА ДОМУ: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70AFBA" w14:textId="77777777" w:rsidR="00463BF0" w:rsidRDefault="006022A9">
      <w:pPr>
        <w:pStyle w:val="af0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Помощь на дому по острому заболеванию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не  более 10-ти раз за период прикрепления </w:t>
      </w:r>
      <w:r>
        <w:rPr>
          <w:rFonts w:ascii="Times New Roman" w:hAnsi="Times New Roman" w:cs="Times New Roman"/>
          <w:sz w:val="24"/>
          <w:szCs w:val="24"/>
        </w:rPr>
        <w:t xml:space="preserve">оказывается пациентам, которые по состоянию здоровья, характеру заболевания не могут посетить поликлинику, нуждаются в постельном режиме, наблюдении врача; включает в себя: вызов  врача-педиатра на дом в пределах МКАД и в пределах 30 км от МКАД при наличии прикрепления согласно повышающим коэффициентам за проживание за пределами МКАД. </w:t>
      </w:r>
    </w:p>
    <w:p w14:paraId="3F124EE2" w14:textId="77777777" w:rsidR="00463BF0" w:rsidRDefault="006022A9">
      <w:pPr>
        <w:pStyle w:val="af0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Выезд педиатра на дом не предусматривает оказание скорой и неотложной помощи.</w:t>
      </w:r>
    </w:p>
    <w:p w14:paraId="3C69058D" w14:textId="77777777" w:rsidR="00463BF0" w:rsidRDefault="006022A9">
      <w:pPr>
        <w:pStyle w:val="af0"/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Услуги среднего медицинского персонала на дому для забора биологического материала (анализ крови) по назначению личного врача, (в период острой формы заболеваний, при профилактических осмотрах и подготовке к вакцинации), забор анализа мочи и кала проводится одновременно с забором для анализа крови. </w:t>
      </w:r>
    </w:p>
    <w:p w14:paraId="2406B6B6" w14:textId="77777777" w:rsidR="00463BF0" w:rsidRDefault="00463BF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9C1858" w14:textId="77777777" w:rsidR="00463BF0" w:rsidRDefault="00463BF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5EB298" w14:textId="77777777" w:rsidR="00463BF0" w:rsidRDefault="006022A9">
      <w:pPr>
        <w:pStyle w:val="af0"/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ПЛАНОВЫЕ И ПРОФИЛАКТИЧЕСКИЕ МЕРОПРИЯТИЯ:</w:t>
      </w:r>
    </w:p>
    <w:p w14:paraId="1EF66E20" w14:textId="77777777" w:rsidR="00463BF0" w:rsidRDefault="006022A9">
      <w:pPr>
        <w:pStyle w:val="af0"/>
        <w:numPr>
          <w:ilvl w:val="1"/>
          <w:numId w:val="5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Вакцинопрофилактика проводится в объемы и сроки, регламентированные национальным календарем профилактических прививок согласно приказу МЗ РФ № 125н от 21.03.2014 г. вакцинами отечественного или импортного производства по медицинским показаниям и назначению врача. При наличии медицинских противопоказаний вакцинация проводится по индивидуальному календарю прививок.</w:t>
      </w:r>
    </w:p>
    <w:p w14:paraId="6EEB93AB" w14:textId="77777777" w:rsidR="00463BF0" w:rsidRDefault="00463BF0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14:paraId="5E8D035A" w14:textId="77777777" w:rsidR="00463BF0" w:rsidRDefault="006022A9">
      <w:pPr>
        <w:pStyle w:val="af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ПЛАНОВАЯ ДИСПАНСЕРИЗАЦИЯ в 2, в 3 года – однократно за период действия программы</w:t>
      </w:r>
    </w:p>
    <w:p w14:paraId="62C673D4" w14:textId="77777777" w:rsidR="00463BF0" w:rsidRDefault="00463B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566793" w14:textId="77777777" w:rsidR="00463BF0" w:rsidRDefault="00463B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W w:w="9345" w:type="dxa"/>
        <w:tblLook w:val="04A0" w:firstRow="1" w:lastRow="0" w:firstColumn="1" w:lastColumn="0" w:noHBand="0" w:noVBand="1"/>
      </w:tblPr>
      <w:tblGrid>
        <w:gridCol w:w="2519"/>
        <w:gridCol w:w="2135"/>
        <w:gridCol w:w="2493"/>
        <w:gridCol w:w="2198"/>
      </w:tblGrid>
      <w:tr w:rsidR="00463BF0" w14:paraId="72C1D1B1" w14:textId="77777777">
        <w:tc>
          <w:tcPr>
            <w:tcW w:w="2517" w:type="dxa"/>
            <w:shd w:val="clear" w:color="auto" w:fill="auto"/>
          </w:tcPr>
          <w:p w14:paraId="77D07141" w14:textId="77777777" w:rsidR="00463BF0" w:rsidRDefault="006022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Возрастные периоды, в которые проводятся профилактические медицинские осмотры несовершеннолетних</w:t>
            </w:r>
          </w:p>
        </w:tc>
        <w:tc>
          <w:tcPr>
            <w:tcW w:w="2136" w:type="dxa"/>
            <w:shd w:val="clear" w:color="auto" w:fill="auto"/>
          </w:tcPr>
          <w:p w14:paraId="1295B863" w14:textId="77777777" w:rsidR="00463BF0" w:rsidRDefault="006022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Осмотры</w:t>
            </w:r>
          </w:p>
        </w:tc>
        <w:tc>
          <w:tcPr>
            <w:tcW w:w="2493" w:type="dxa"/>
            <w:shd w:val="clear" w:color="auto" w:fill="auto"/>
          </w:tcPr>
          <w:p w14:paraId="14CF657D" w14:textId="77777777" w:rsidR="00463BF0" w:rsidRDefault="006022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Лабораторные, функциональные и иные исследования</w:t>
            </w:r>
          </w:p>
        </w:tc>
        <w:tc>
          <w:tcPr>
            <w:tcW w:w="2198" w:type="dxa"/>
            <w:shd w:val="clear" w:color="auto" w:fill="auto"/>
          </w:tcPr>
          <w:p w14:paraId="737536BC" w14:textId="77777777" w:rsidR="00463BF0" w:rsidRDefault="006022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Функциональная диагностика</w:t>
            </w:r>
          </w:p>
        </w:tc>
      </w:tr>
      <w:tr w:rsidR="00463BF0" w14:paraId="5D23CBA1" w14:textId="77777777">
        <w:tc>
          <w:tcPr>
            <w:tcW w:w="2517" w:type="dxa"/>
            <w:shd w:val="clear" w:color="auto" w:fill="auto"/>
          </w:tcPr>
          <w:p w14:paraId="109655D6" w14:textId="77777777" w:rsidR="00463BF0" w:rsidRDefault="006022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года</w:t>
            </w:r>
          </w:p>
        </w:tc>
        <w:tc>
          <w:tcPr>
            <w:tcW w:w="2136" w:type="dxa"/>
            <w:shd w:val="clear" w:color="auto" w:fill="auto"/>
          </w:tcPr>
          <w:p w14:paraId="7267A0D2" w14:textId="77777777" w:rsidR="00463BF0" w:rsidRDefault="00602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Окулист, невролог, ортопед, ЛОР</w:t>
            </w:r>
          </w:p>
        </w:tc>
        <w:tc>
          <w:tcPr>
            <w:tcW w:w="2493" w:type="dxa"/>
            <w:shd w:val="clear" w:color="auto" w:fill="auto"/>
          </w:tcPr>
          <w:p w14:paraId="0C918D55" w14:textId="77777777" w:rsidR="00463BF0" w:rsidRDefault="00602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анализ крови </w:t>
            </w:r>
          </w:p>
          <w:p w14:paraId="46E79EDD" w14:textId="77777777" w:rsidR="00463BF0" w:rsidRDefault="006022A9">
            <w:pPr>
              <w:spacing w:after="0" w:line="240" w:lineRule="auto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анализ мочи, энтеробиоз, яйца глист</w:t>
            </w:r>
          </w:p>
        </w:tc>
        <w:tc>
          <w:tcPr>
            <w:tcW w:w="2198" w:type="dxa"/>
            <w:shd w:val="clear" w:color="auto" w:fill="auto"/>
          </w:tcPr>
          <w:p w14:paraId="3EC66BD6" w14:textId="77777777" w:rsidR="00463BF0" w:rsidRDefault="00602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ЭКГ</w:t>
            </w:r>
          </w:p>
        </w:tc>
      </w:tr>
      <w:tr w:rsidR="00463BF0" w14:paraId="13109C6A" w14:textId="77777777">
        <w:tc>
          <w:tcPr>
            <w:tcW w:w="2517" w:type="dxa"/>
            <w:shd w:val="clear" w:color="auto" w:fill="auto"/>
          </w:tcPr>
          <w:p w14:paraId="4147C5FE" w14:textId="77777777" w:rsidR="00463BF0" w:rsidRDefault="006022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года</w:t>
            </w:r>
          </w:p>
        </w:tc>
        <w:tc>
          <w:tcPr>
            <w:tcW w:w="2136" w:type="dxa"/>
            <w:shd w:val="clear" w:color="auto" w:fill="auto"/>
          </w:tcPr>
          <w:p w14:paraId="79836754" w14:textId="77777777" w:rsidR="00463BF0" w:rsidRDefault="00463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1FFB59" w14:textId="77777777" w:rsidR="00463BF0" w:rsidRDefault="00602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Окулист, невролог, ортопед, ЛОР</w:t>
            </w:r>
          </w:p>
        </w:tc>
        <w:tc>
          <w:tcPr>
            <w:tcW w:w="2493" w:type="dxa"/>
            <w:shd w:val="clear" w:color="auto" w:fill="auto"/>
          </w:tcPr>
          <w:p w14:paraId="02FA6CAA" w14:textId="77777777" w:rsidR="00463BF0" w:rsidRDefault="00602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анализ крови </w:t>
            </w:r>
          </w:p>
          <w:p w14:paraId="5C275560" w14:textId="77777777" w:rsidR="00463BF0" w:rsidRDefault="00602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анализ мочи, энтеробиоз, яйца глист</w:t>
            </w:r>
          </w:p>
          <w:p w14:paraId="6C0336BD" w14:textId="77777777" w:rsidR="00463BF0" w:rsidRDefault="006022A9">
            <w:pPr>
              <w:spacing w:after="0" w:line="240" w:lineRule="auto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 </w:t>
            </w:r>
          </w:p>
        </w:tc>
        <w:tc>
          <w:tcPr>
            <w:tcW w:w="2198" w:type="dxa"/>
            <w:shd w:val="clear" w:color="auto" w:fill="auto"/>
          </w:tcPr>
          <w:p w14:paraId="5257F2F6" w14:textId="77777777" w:rsidR="00463BF0" w:rsidRDefault="00602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ЭКГ</w:t>
            </w:r>
          </w:p>
        </w:tc>
      </w:tr>
    </w:tbl>
    <w:p w14:paraId="7F4D4833" w14:textId="77777777" w:rsidR="00463BF0" w:rsidRDefault="00463BF0">
      <w:pPr>
        <w:tabs>
          <w:tab w:val="left" w:pos="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14:paraId="52D7C77C" w14:textId="77777777" w:rsidR="00463BF0" w:rsidRDefault="00463BF0">
      <w:pPr>
        <w:pStyle w:val="af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3B0CBCBC" w14:textId="77777777" w:rsidR="00463BF0" w:rsidRDefault="00463BF0">
      <w:pPr>
        <w:pStyle w:val="af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72B14638" w14:textId="77777777" w:rsidR="00463BF0" w:rsidRDefault="006022A9">
      <w:pPr>
        <w:pStyle w:val="af0"/>
        <w:numPr>
          <w:ilvl w:val="1"/>
          <w:numId w:val="5"/>
        </w:numPr>
        <w:suppressAutoHyphens/>
        <w:spacing w:after="0" w:line="240" w:lineRule="auto"/>
        <w:ind w:left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Календарь вакцинопрофилактики</w:t>
      </w:r>
    </w:p>
    <w:tbl>
      <w:tblPr>
        <w:tblStyle w:val="af9"/>
        <w:tblW w:w="9360" w:type="dxa"/>
        <w:tblInd w:w="-21" w:type="dxa"/>
        <w:tblLook w:val="04A0" w:firstRow="1" w:lastRow="0" w:firstColumn="1" w:lastColumn="0" w:noHBand="0" w:noVBand="1"/>
      </w:tblPr>
      <w:tblGrid>
        <w:gridCol w:w="3703"/>
        <w:gridCol w:w="5657"/>
      </w:tblGrid>
      <w:tr w:rsidR="00463BF0" w14:paraId="66453DEA" w14:textId="77777777">
        <w:tc>
          <w:tcPr>
            <w:tcW w:w="3703" w:type="dxa"/>
            <w:shd w:val="clear" w:color="auto" w:fill="auto"/>
          </w:tcPr>
          <w:p w14:paraId="15DFCEF4" w14:textId="77777777" w:rsidR="00463BF0" w:rsidRDefault="006022A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Категории и возраст граждан, подлежащих обязательной вакцинации</w:t>
            </w:r>
          </w:p>
        </w:tc>
        <w:tc>
          <w:tcPr>
            <w:tcW w:w="5656" w:type="dxa"/>
            <w:shd w:val="clear" w:color="auto" w:fill="auto"/>
          </w:tcPr>
          <w:p w14:paraId="46131CD0" w14:textId="77777777" w:rsidR="00463BF0" w:rsidRDefault="006022A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профилактической вакцины</w:t>
            </w:r>
          </w:p>
        </w:tc>
      </w:tr>
      <w:tr w:rsidR="00463BF0" w14:paraId="16CCFC7A" w14:textId="77777777">
        <w:tc>
          <w:tcPr>
            <w:tcW w:w="3703" w:type="dxa"/>
            <w:shd w:val="clear" w:color="auto" w:fill="auto"/>
          </w:tcPr>
          <w:p w14:paraId="0965187F" w14:textId="77777777" w:rsidR="00463BF0" w:rsidRDefault="006022A9">
            <w:pPr>
              <w:pStyle w:val="af1"/>
              <w:spacing w:beforeAutospacing="0" w:after="0" w:afterAutospacing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 год 3 месяца</w:t>
            </w:r>
          </w:p>
        </w:tc>
        <w:tc>
          <w:tcPr>
            <w:tcW w:w="5656" w:type="dxa"/>
            <w:shd w:val="clear" w:color="auto" w:fill="auto"/>
          </w:tcPr>
          <w:p w14:paraId="0669757D" w14:textId="77777777" w:rsidR="00463BF0" w:rsidRDefault="00602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Вакцинация от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пневмококка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(ревакцинация)</w:t>
            </w:r>
          </w:p>
        </w:tc>
      </w:tr>
      <w:tr w:rsidR="00463BF0" w14:paraId="69C4E519" w14:textId="77777777">
        <w:tc>
          <w:tcPr>
            <w:tcW w:w="3703" w:type="dxa"/>
            <w:tcBorders>
              <w:top w:val="nil"/>
            </w:tcBorders>
            <w:shd w:val="clear" w:color="auto" w:fill="auto"/>
          </w:tcPr>
          <w:p w14:paraId="50FE9369" w14:textId="77777777" w:rsidR="00463BF0" w:rsidRDefault="006022A9">
            <w:pPr>
              <w:pStyle w:val="af1"/>
              <w:spacing w:beforeAutospacing="0" w:after="0" w:afterAutospacing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 год 6 месяцев</w:t>
            </w:r>
          </w:p>
        </w:tc>
        <w:tc>
          <w:tcPr>
            <w:tcW w:w="5656" w:type="dxa"/>
            <w:tcBorders>
              <w:top w:val="nil"/>
            </w:tcBorders>
            <w:shd w:val="clear" w:color="auto" w:fill="auto"/>
          </w:tcPr>
          <w:p w14:paraId="5169FABC" w14:textId="77777777" w:rsidR="00463BF0" w:rsidRDefault="006022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вакцинация против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коклюша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дифтерии, столбняка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полиомиелита</w:t>
            </w:r>
          </w:p>
        </w:tc>
      </w:tr>
      <w:tr w:rsidR="00463BF0" w14:paraId="0590631D" w14:textId="77777777">
        <w:tc>
          <w:tcPr>
            <w:tcW w:w="3703" w:type="dxa"/>
            <w:shd w:val="clear" w:color="auto" w:fill="auto"/>
          </w:tcPr>
          <w:p w14:paraId="4195D203" w14:textId="77777777" w:rsidR="00463BF0" w:rsidRDefault="006022A9">
            <w:pPr>
              <w:pStyle w:val="af1"/>
              <w:spacing w:beforeAutospacing="0" w:after="0" w:afterAutospacing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1 год 8 месяцев </w:t>
            </w:r>
          </w:p>
        </w:tc>
        <w:tc>
          <w:tcPr>
            <w:tcW w:w="5656" w:type="dxa"/>
            <w:shd w:val="clear" w:color="auto" w:fill="auto"/>
          </w:tcPr>
          <w:p w14:paraId="2BA6A671" w14:textId="77777777" w:rsidR="00463BF0" w:rsidRDefault="006022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Вторая ревакцинация против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полиомиелита</w:t>
            </w:r>
          </w:p>
          <w:p w14:paraId="334BFF5D" w14:textId="77777777" w:rsidR="00463BF0" w:rsidRDefault="00463B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63BF0" w14:paraId="61268575" w14:textId="77777777">
        <w:tc>
          <w:tcPr>
            <w:tcW w:w="3703" w:type="dxa"/>
            <w:shd w:val="clear" w:color="auto" w:fill="auto"/>
          </w:tcPr>
          <w:p w14:paraId="0F36F839" w14:textId="77777777" w:rsidR="00463BF0" w:rsidRDefault="006022A9">
            <w:pPr>
              <w:pStyle w:val="af1"/>
              <w:spacing w:beforeAutospacing="0" w:after="0" w:afterAutospacing="0"/>
              <w:jc w:val="both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2 года</w:t>
            </w:r>
          </w:p>
        </w:tc>
        <w:tc>
          <w:tcPr>
            <w:tcW w:w="5656" w:type="dxa"/>
            <w:shd w:val="clear" w:color="auto" w:fill="auto"/>
          </w:tcPr>
          <w:p w14:paraId="4ADD6E62" w14:textId="77777777" w:rsidR="00463BF0" w:rsidRDefault="00602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Реакция Манту (Туберкулин)</w:t>
            </w:r>
          </w:p>
          <w:p w14:paraId="2BE090FA" w14:textId="77777777" w:rsidR="00463BF0" w:rsidRDefault="00463B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BF0" w14:paraId="1EFACE4C" w14:textId="77777777">
        <w:tc>
          <w:tcPr>
            <w:tcW w:w="3703" w:type="dxa"/>
            <w:shd w:val="clear" w:color="auto" w:fill="auto"/>
          </w:tcPr>
          <w:p w14:paraId="1DDAD404" w14:textId="77777777" w:rsidR="00463BF0" w:rsidRDefault="006022A9">
            <w:pPr>
              <w:pStyle w:val="af1"/>
              <w:spacing w:beforeAutospacing="0" w:after="0" w:afterAutospacing="0"/>
              <w:jc w:val="both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 xml:space="preserve">3 года </w:t>
            </w:r>
          </w:p>
          <w:p w14:paraId="6F045041" w14:textId="77777777" w:rsidR="00463BF0" w:rsidRDefault="00463B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6" w:type="dxa"/>
            <w:shd w:val="clear" w:color="auto" w:fill="auto"/>
          </w:tcPr>
          <w:p w14:paraId="1387AD4D" w14:textId="77777777" w:rsidR="00463BF0" w:rsidRDefault="00602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Реакция Манту (Туберкулин)</w:t>
            </w:r>
          </w:p>
          <w:p w14:paraId="571014CD" w14:textId="77777777" w:rsidR="00463BF0" w:rsidRDefault="00463B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BF0" w14:paraId="6B8C6577" w14:textId="77777777">
        <w:tc>
          <w:tcPr>
            <w:tcW w:w="3703" w:type="dxa"/>
            <w:tcBorders>
              <w:top w:val="nil"/>
            </w:tcBorders>
            <w:shd w:val="clear" w:color="auto" w:fill="auto"/>
          </w:tcPr>
          <w:p w14:paraId="16C8FA93" w14:textId="77777777" w:rsidR="00463BF0" w:rsidRDefault="006022A9">
            <w:pPr>
              <w:pStyle w:val="af1"/>
              <w:spacing w:beforeAutospacing="0" w:after="0" w:afterAutospacing="0"/>
              <w:jc w:val="both"/>
            </w:pPr>
            <w:r>
              <w:t>ежегодно</w:t>
            </w:r>
          </w:p>
        </w:tc>
        <w:tc>
          <w:tcPr>
            <w:tcW w:w="5656" w:type="dxa"/>
            <w:tcBorders>
              <w:top w:val="nil"/>
            </w:tcBorders>
            <w:shd w:val="clear" w:color="auto" w:fill="auto"/>
          </w:tcPr>
          <w:p w14:paraId="37419F63" w14:textId="77777777" w:rsidR="00463BF0" w:rsidRDefault="00602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Вакцинация против гриппа</w:t>
            </w:r>
          </w:p>
        </w:tc>
      </w:tr>
    </w:tbl>
    <w:p w14:paraId="041D7188" w14:textId="77777777" w:rsidR="00463BF0" w:rsidRDefault="006022A9">
      <w:pPr>
        <w:tabs>
          <w:tab w:val="left" w:pos="92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Профилактические прививки проводится только в условиях поликлиники.</w:t>
      </w:r>
    </w:p>
    <w:p w14:paraId="78992613" w14:textId="679D8755" w:rsidR="00463BF0" w:rsidRDefault="006022A9">
      <w:pPr>
        <w:tabs>
          <w:tab w:val="left" w:pos="92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Изменения по вакцинопрофилактике производятся согласно с изменениями Приказа МЗ РФ № 125н от 21.03.2014 г.</w:t>
      </w:r>
    </w:p>
    <w:p w14:paraId="2656A588" w14:textId="77777777" w:rsidR="00463BF0" w:rsidRDefault="006022A9">
      <w:pPr>
        <w:tabs>
          <w:tab w:val="left" w:pos="92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Вакцинация, не проведённая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возрастом, проводится за дополнительную плату (включая стоимость осмотра врача педиатра, перед вакцинацией)</w:t>
      </w:r>
    </w:p>
    <w:p w14:paraId="65192B58" w14:textId="77777777" w:rsidR="00463BF0" w:rsidRDefault="006022A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ar-SA"/>
        </w:rPr>
        <w:t>       </w:t>
      </w:r>
    </w:p>
    <w:p w14:paraId="11A0C01D" w14:textId="77777777" w:rsidR="00463BF0" w:rsidRDefault="006022A9">
      <w:pPr>
        <w:pStyle w:val="af0"/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ПОРЯДОК ПРЕДОСТАВЛЕНИЯ МЕДИЦИНСКОЙ ПОМОЩИ ПО ПРОГРАММЕ «ДОЧКИ-СЫНОЧКИ» ПРЕМЬЕР ДЛЯ ДЕТЕЙ В ВОЗРАСТЕ ОТ 1 ДО 3 ЛЕТ:</w:t>
      </w:r>
    </w:p>
    <w:p w14:paraId="5EF6D6A6" w14:textId="77777777" w:rsidR="00463BF0" w:rsidRDefault="006022A9">
      <w:pPr>
        <w:numPr>
          <w:ilvl w:val="0"/>
          <w:numId w:val="3"/>
        </w:numPr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Медицинская помощь Исполнителем оказывается в соответствии с Правилами внутреннего распорядка и фактическими возможностями клиники.</w:t>
      </w:r>
    </w:p>
    <w:p w14:paraId="3E958E66" w14:textId="77777777" w:rsidR="00463BF0" w:rsidRDefault="006022A9">
      <w:pPr>
        <w:numPr>
          <w:ilvl w:val="0"/>
          <w:numId w:val="3"/>
        </w:numPr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8" w:name="_Hlk45613450"/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"Об основах охраны здоровья граждан в Российской Федерации" от 21.11.2011 N 323-ФЗ прием врача и проведение манипуляций детям, не достигшим 15-летнего возраста, проводится только в присутствии Законного представителя или уполномоченных представителей Пациента.</w:t>
      </w:r>
      <w:bookmarkEnd w:id="8"/>
    </w:p>
    <w:p w14:paraId="0A84AEB5" w14:textId="77777777" w:rsidR="00463BF0" w:rsidRDefault="006022A9">
      <w:pPr>
        <w:numPr>
          <w:ilvl w:val="0"/>
          <w:numId w:val="3"/>
        </w:numPr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Медицинские услуги оказываются в соответствии с режимом работы Поликлиники с 8.00 до 22.00 без выходных.</w:t>
      </w:r>
    </w:p>
    <w:p w14:paraId="1F2F0C74" w14:textId="77777777" w:rsidR="00463BF0" w:rsidRDefault="006022A9">
      <w:pPr>
        <w:numPr>
          <w:ilvl w:val="0"/>
          <w:numId w:val="3"/>
        </w:numPr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Врач - педиатр или менеджер сопровождения договора связывается с Законным представителем в течении 2-3 дней с момента подписания договора и внесения денежных средств по телефону </w:t>
      </w:r>
    </w:p>
    <w:p w14:paraId="6AFD888B" w14:textId="77777777" w:rsidR="00463BF0" w:rsidRDefault="006022A9">
      <w:pPr>
        <w:numPr>
          <w:ilvl w:val="0"/>
          <w:numId w:val="3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bookmarkStart w:id="9" w:name="_Hlk49264722"/>
      <w:r>
        <w:rPr>
          <w:rFonts w:ascii="Times New Roman" w:hAnsi="Times New Roman" w:cs="Times New Roman"/>
          <w:sz w:val="24"/>
          <w:szCs w:val="24"/>
        </w:rPr>
        <w:t xml:space="preserve">Запись на прием к врачу в клинику осуществляется через круглосуточный контакт центр: +7(495) 925-88-78, через личный кабинет  на сайте </w:t>
      </w:r>
      <w:hyperlink r:id="rId6">
        <w:r>
          <w:rPr>
            <w:rStyle w:val="ListLabel100"/>
          </w:rPr>
          <w:t>https://lk.zub.ru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через собственное  мобильное приложение  или через чат с сотрудником на сайте </w:t>
      </w:r>
      <w:hyperlink r:id="rId7">
        <w:r>
          <w:rPr>
            <w:rStyle w:val="ListLabel100"/>
          </w:rPr>
          <w:t>https://polyclinika.ru/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  <w:bookmarkEnd w:id="9"/>
    </w:p>
    <w:p w14:paraId="1B6C2480" w14:textId="77777777" w:rsidR="00463BF0" w:rsidRDefault="006022A9">
      <w:pPr>
        <w:numPr>
          <w:ilvl w:val="0"/>
          <w:numId w:val="3"/>
        </w:numPr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Вызов на дом по заболеванию принимается по телефону: +7(495) 730-21-31</w:t>
      </w:r>
    </w:p>
    <w:p w14:paraId="1EC0FA79" w14:textId="77777777" w:rsidR="00463BF0" w:rsidRDefault="006022A9">
      <w:pPr>
        <w:pStyle w:val="af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 вызовов осуществляется с 9:00 до 21:00.</w:t>
      </w:r>
    </w:p>
    <w:p w14:paraId="6C55C1BB" w14:textId="77777777" w:rsidR="00463BF0" w:rsidRDefault="006022A9">
      <w:pPr>
        <w:pStyle w:val="af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Вызовы врача на дом, поступившие до 14:00, осуществляются в тот же день, поступившие после 14:00 осуществляются на следующий день. </w:t>
      </w:r>
    </w:p>
    <w:p w14:paraId="30F6119B" w14:textId="77777777" w:rsidR="00463BF0" w:rsidRDefault="006022A9">
      <w:pPr>
        <w:pStyle w:val="af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Помощь на дому осуществляется 7 дней в неделю включая праздничные дни.</w:t>
      </w:r>
    </w:p>
    <w:p w14:paraId="6B0E25B9" w14:textId="77777777" w:rsidR="00463BF0" w:rsidRDefault="006022A9">
      <w:pPr>
        <w:numPr>
          <w:ilvl w:val="0"/>
          <w:numId w:val="3"/>
        </w:numPr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вызове врача на дом по заболеванию обслуживание на дому осуществляется врачом - педиатром или дежурным педиатром.</w:t>
      </w:r>
    </w:p>
    <w:p w14:paraId="18CA0FD0" w14:textId="77777777" w:rsidR="00463BF0" w:rsidRDefault="006022A9">
      <w:pPr>
        <w:pStyle w:val="21"/>
        <w:numPr>
          <w:ilvl w:val="0"/>
          <w:numId w:val="3"/>
        </w:numPr>
        <w:tabs>
          <w:tab w:val="left" w:pos="0"/>
          <w:tab w:val="left" w:pos="360"/>
          <w:tab w:val="left" w:pos="1260"/>
        </w:tabs>
        <w:ind w:left="0"/>
        <w:jc w:val="left"/>
        <w:rPr>
          <w:color w:val="auto"/>
          <w:szCs w:val="24"/>
        </w:rPr>
      </w:pPr>
      <w:r>
        <w:rPr>
          <w:color w:val="auto"/>
          <w:szCs w:val="24"/>
        </w:rPr>
        <w:t>Медицинская помощь на дому оказывается по фактическому адресу проживания Пациента указанному строго в договоре:</w:t>
      </w:r>
      <w:r>
        <w:rPr>
          <w:bCs/>
          <w:color w:val="auto"/>
          <w:szCs w:val="24"/>
        </w:rPr>
        <w:t xml:space="preserve"> </w:t>
      </w:r>
    </w:p>
    <w:p w14:paraId="1ACD5DBB" w14:textId="77777777" w:rsidR="00463BF0" w:rsidRDefault="006022A9">
      <w:pPr>
        <w:pStyle w:val="af0"/>
        <w:numPr>
          <w:ilvl w:val="0"/>
          <w:numId w:val="3"/>
        </w:numPr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неявке Пациента на плановый прием без предварительного уведомления, время повторного приема определяется Поликлиникой по согласованию с Законным представителем Пациента.</w:t>
      </w:r>
    </w:p>
    <w:p w14:paraId="53918721" w14:textId="77777777" w:rsidR="00463BF0" w:rsidRDefault="006022A9">
      <w:pPr>
        <w:pStyle w:val="af0"/>
        <w:numPr>
          <w:ilvl w:val="0"/>
          <w:numId w:val="3"/>
        </w:numPr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__DdeLink__8341_817890463"/>
      <w:bookmarkEnd w:id="10"/>
      <w:r>
        <w:rPr>
          <w:rFonts w:ascii="Times New Roman" w:hAnsi="Times New Roman" w:cs="Times New Roman"/>
          <w:sz w:val="24"/>
          <w:szCs w:val="24"/>
        </w:rPr>
        <w:t>В случае опоздания на прием в поликлинику, более чем на 50% времени приема Пациент будет принят при первой возможности.</w:t>
      </w:r>
    </w:p>
    <w:p w14:paraId="10F9DFAC" w14:textId="77777777" w:rsidR="00463BF0" w:rsidRDefault="006022A9">
      <w:pPr>
        <w:pStyle w:val="21"/>
        <w:numPr>
          <w:ilvl w:val="0"/>
          <w:numId w:val="3"/>
        </w:numPr>
        <w:tabs>
          <w:tab w:val="left" w:pos="0"/>
          <w:tab w:val="left" w:pos="360"/>
          <w:tab w:val="left" w:pos="1260"/>
        </w:tabs>
        <w:ind w:left="0"/>
        <w:rPr>
          <w:color w:val="auto"/>
          <w:szCs w:val="24"/>
        </w:rPr>
      </w:pPr>
      <w:r>
        <w:rPr>
          <w:color w:val="auto"/>
          <w:szCs w:val="24"/>
        </w:rPr>
        <w:t>По всем вопросам медицинского обслуживания, в том числе лечения и диагностического обследования, Законный представитель Пациента обращается к врачу - педиатру или менеджеру по сопровождению.</w:t>
      </w:r>
    </w:p>
    <w:p w14:paraId="5D06856D" w14:textId="77777777" w:rsidR="00463BF0" w:rsidRDefault="006022A9">
      <w:pPr>
        <w:numPr>
          <w:ilvl w:val="0"/>
          <w:numId w:val="3"/>
        </w:numPr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виды плановой медицинской помощи в Поликлинике предоставляются по направлению врача - педиатра.</w:t>
      </w:r>
    </w:p>
    <w:p w14:paraId="5E398C6C" w14:textId="77777777" w:rsidR="00463BF0" w:rsidRDefault="006022A9">
      <w:pPr>
        <w:pStyle w:val="af0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Внеплановая помощь при наличии экстренных и неотложных медицинских показаний при обращении в Поликлинику оказывается по факту обращения.</w:t>
      </w:r>
    </w:p>
    <w:p w14:paraId="60CD05AA" w14:textId="77777777" w:rsidR="00463BF0" w:rsidRDefault="006022A9">
      <w:pPr>
        <w:pStyle w:val="21"/>
        <w:numPr>
          <w:ilvl w:val="0"/>
          <w:numId w:val="3"/>
        </w:numPr>
        <w:tabs>
          <w:tab w:val="left" w:pos="0"/>
          <w:tab w:val="left" w:pos="360"/>
          <w:tab w:val="left" w:pos="1260"/>
        </w:tabs>
        <w:ind w:left="0"/>
        <w:rPr>
          <w:color w:val="auto"/>
          <w:szCs w:val="24"/>
        </w:rPr>
      </w:pPr>
      <w:r>
        <w:rPr>
          <w:color w:val="auto"/>
          <w:szCs w:val="24"/>
        </w:rPr>
        <w:t>Плановые мероприятия, соответствующие возрасту 1, 2, 3 года, входят в программу обслуживания, если на момент прикрепления возраст Пациента составляет 1, 2 или 3 года   плюс 15 календарных дней. Указанные плановые мероприятия могут быть отменены по согласованию с Законным представителем (плановые осмотры) или если они проводились ранее (вакцинации, анализы) или при наличии противопоказаний к их проведению.</w:t>
      </w:r>
    </w:p>
    <w:p w14:paraId="345F4352" w14:textId="77777777" w:rsidR="00463BF0" w:rsidRDefault="006022A9">
      <w:pPr>
        <w:pStyle w:val="21"/>
        <w:numPr>
          <w:ilvl w:val="0"/>
          <w:numId w:val="3"/>
        </w:numPr>
        <w:tabs>
          <w:tab w:val="left" w:pos="0"/>
          <w:tab w:val="left" w:pos="360"/>
          <w:tab w:val="left" w:pos="1080"/>
          <w:tab w:val="left" w:pos="1260"/>
        </w:tabs>
        <w:ind w:left="0"/>
        <w:rPr>
          <w:color w:val="auto"/>
          <w:szCs w:val="24"/>
        </w:rPr>
      </w:pPr>
      <w:r>
        <w:rPr>
          <w:color w:val="auto"/>
          <w:szCs w:val="24"/>
        </w:rPr>
        <w:t>Предусмотренные программой графики планового осмотра узкими специалистами, вакцинации и лабораторных исследований могут быть изменены по медицинским показаниям на индивидуальный график.</w:t>
      </w:r>
    </w:p>
    <w:p w14:paraId="45A65E3B" w14:textId="77777777" w:rsidR="00463BF0" w:rsidRDefault="006022A9">
      <w:pPr>
        <w:pStyle w:val="21"/>
        <w:numPr>
          <w:ilvl w:val="0"/>
          <w:numId w:val="3"/>
        </w:numPr>
        <w:tabs>
          <w:tab w:val="left" w:pos="0"/>
          <w:tab w:val="left" w:pos="360"/>
          <w:tab w:val="left" w:pos="1080"/>
          <w:tab w:val="left" w:pos="1260"/>
        </w:tabs>
        <w:ind w:left="0"/>
        <w:rPr>
          <w:color w:val="auto"/>
          <w:szCs w:val="24"/>
        </w:rPr>
      </w:pPr>
      <w:r>
        <w:rPr>
          <w:bCs/>
          <w:color w:val="auto"/>
          <w:szCs w:val="24"/>
        </w:rPr>
        <w:t>Предусмотренные программой страхования декретированные сроки плановых мероприятий (осмотры педиатром, врачами- специалистами, вакцинации и лабораторных исследований) могут быть изменены наблюдающим педиатром по медицинским показаниям на индивидуальные сроки проведения диспансерных мероприятий.</w:t>
      </w:r>
    </w:p>
    <w:p w14:paraId="1A79D52D" w14:textId="77777777" w:rsidR="00463BF0" w:rsidRDefault="006022A9">
      <w:pPr>
        <w:pStyle w:val="21"/>
        <w:numPr>
          <w:ilvl w:val="0"/>
          <w:numId w:val="3"/>
        </w:numPr>
        <w:tabs>
          <w:tab w:val="left" w:pos="0"/>
          <w:tab w:val="left" w:pos="360"/>
          <w:tab w:val="left" w:pos="1260"/>
        </w:tabs>
        <w:ind w:left="0"/>
        <w:rPr>
          <w:color w:val="auto"/>
          <w:szCs w:val="24"/>
        </w:rPr>
      </w:pPr>
      <w:r>
        <w:rPr>
          <w:bCs/>
          <w:color w:val="auto"/>
          <w:szCs w:val="24"/>
        </w:rPr>
        <w:t xml:space="preserve">Плановые лабораторные и инструментальные исследования проводятся в соответствии с декретированными сроками проведения данных мероприятий, при этом срок может быть </w:t>
      </w:r>
      <w:r>
        <w:rPr>
          <w:bCs/>
          <w:color w:val="auto"/>
          <w:szCs w:val="24"/>
        </w:rPr>
        <w:lastRenderedPageBreak/>
        <w:t xml:space="preserve">изменен по рекомендации наблюдающего педиатра в соответствии с индивидуальным состоянием здоровья Пациента. </w:t>
      </w:r>
    </w:p>
    <w:p w14:paraId="4EF3EDB9" w14:textId="77777777" w:rsidR="00463BF0" w:rsidRDefault="006022A9">
      <w:pPr>
        <w:pStyle w:val="21"/>
        <w:numPr>
          <w:ilvl w:val="0"/>
          <w:numId w:val="3"/>
        </w:numPr>
        <w:tabs>
          <w:tab w:val="left" w:pos="0"/>
          <w:tab w:val="left" w:pos="360"/>
          <w:tab w:val="left" w:pos="1260"/>
        </w:tabs>
        <w:ind w:left="0"/>
        <w:rPr>
          <w:color w:val="auto"/>
          <w:szCs w:val="24"/>
        </w:rPr>
      </w:pPr>
      <w:r>
        <w:rPr>
          <w:color w:val="auto"/>
          <w:szCs w:val="24"/>
        </w:rPr>
        <w:t>Диспансерные осмотры врачами-специалистами при необходимости применения аппаратных методов диагностики и другого поликлинического оборудования проводятся в условиях поликлиники (Программа комплексного медицинского обслуживания от 0 месяцев до 1 года).</w:t>
      </w:r>
    </w:p>
    <w:p w14:paraId="7EF3ABE5" w14:textId="77777777" w:rsidR="00463BF0" w:rsidRDefault="006022A9">
      <w:pPr>
        <w:pStyle w:val="21"/>
        <w:numPr>
          <w:ilvl w:val="0"/>
          <w:numId w:val="3"/>
        </w:numPr>
        <w:tabs>
          <w:tab w:val="left" w:pos="0"/>
          <w:tab w:val="left" w:pos="360"/>
          <w:tab w:val="left" w:pos="1260"/>
        </w:tabs>
        <w:ind w:left="0"/>
        <w:rPr>
          <w:color w:val="auto"/>
          <w:szCs w:val="24"/>
        </w:rPr>
      </w:pPr>
      <w:r>
        <w:rPr>
          <w:color w:val="auto"/>
          <w:szCs w:val="24"/>
        </w:rPr>
        <w:t>Вакцинация осуществляется вакцинами отечественного или зарубежного производства в соответствии с действующим национальным календарем профилактических прививок только в условиях поликлиники.</w:t>
      </w:r>
    </w:p>
    <w:p w14:paraId="65165A4A" w14:textId="77777777" w:rsidR="00463BF0" w:rsidRDefault="006022A9">
      <w:pPr>
        <w:pStyle w:val="21"/>
        <w:tabs>
          <w:tab w:val="left" w:pos="0"/>
          <w:tab w:val="left" w:pos="360"/>
          <w:tab w:val="left" w:pos="1260"/>
        </w:tabs>
        <w:ind w:firstLine="0"/>
        <w:rPr>
          <w:color w:val="auto"/>
          <w:szCs w:val="24"/>
        </w:rPr>
      </w:pPr>
      <w:r>
        <w:rPr>
          <w:color w:val="auto"/>
          <w:szCs w:val="24"/>
        </w:rPr>
        <w:t xml:space="preserve">-    </w:t>
      </w:r>
      <w:proofErr w:type="spellStart"/>
      <w:r>
        <w:rPr>
          <w:color w:val="auto"/>
          <w:szCs w:val="24"/>
        </w:rPr>
        <w:t>Туберкулинодиагностика</w:t>
      </w:r>
      <w:proofErr w:type="spellEnd"/>
      <w:r>
        <w:rPr>
          <w:color w:val="auto"/>
          <w:szCs w:val="24"/>
        </w:rPr>
        <w:t xml:space="preserve"> (в соответствии с действующим Приказом МЗ РФ № 125н от 21.03.2014 г), включая оценку результатов проб, проводится только в условиях поликлиники.</w:t>
      </w:r>
    </w:p>
    <w:p w14:paraId="2592AA84" w14:textId="77777777" w:rsidR="00463BF0" w:rsidRDefault="006022A9">
      <w:pPr>
        <w:pStyle w:val="21"/>
        <w:numPr>
          <w:ilvl w:val="0"/>
          <w:numId w:val="3"/>
        </w:numPr>
        <w:tabs>
          <w:tab w:val="left" w:pos="0"/>
          <w:tab w:val="left" w:pos="360"/>
          <w:tab w:val="left" w:pos="1260"/>
        </w:tabs>
        <w:ind w:left="0"/>
        <w:rPr>
          <w:color w:val="auto"/>
          <w:szCs w:val="24"/>
        </w:rPr>
      </w:pPr>
      <w:r>
        <w:rPr>
          <w:color w:val="auto"/>
          <w:szCs w:val="24"/>
        </w:rPr>
        <w:t>Общение законного представителя Пациента с сотрудниками Поликлиники производится в корректной форме.</w:t>
      </w:r>
    </w:p>
    <w:p w14:paraId="06A4576F" w14:textId="77777777" w:rsidR="00463BF0" w:rsidRDefault="006022A9">
      <w:pPr>
        <w:pStyle w:val="21"/>
        <w:numPr>
          <w:ilvl w:val="0"/>
          <w:numId w:val="3"/>
        </w:numPr>
        <w:tabs>
          <w:tab w:val="left" w:pos="0"/>
          <w:tab w:val="left" w:pos="360"/>
          <w:tab w:val="left" w:pos="1260"/>
        </w:tabs>
        <w:ind w:left="0"/>
        <w:rPr>
          <w:color w:val="auto"/>
          <w:szCs w:val="24"/>
        </w:rPr>
      </w:pPr>
      <w:r>
        <w:rPr>
          <w:color w:val="auto"/>
          <w:szCs w:val="24"/>
        </w:rPr>
        <w:t xml:space="preserve"> Законные представители Пациента обязаны выполнять требования, обеспечивающие качественное предоставление медицинских услуг (в части исполнения диагностических и лечебных мероприятий, процедур и манипуляций, назначенных лечащим врачом и врачами-консультантами).</w:t>
      </w:r>
    </w:p>
    <w:p w14:paraId="69BAE9C1" w14:textId="77777777" w:rsidR="00463BF0" w:rsidRDefault="006022A9">
      <w:pPr>
        <w:pStyle w:val="af0"/>
        <w:numPr>
          <w:ilvl w:val="0"/>
          <w:numId w:val="3"/>
        </w:numPr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Законный представитель Пациента </w:t>
      </w:r>
      <w:r>
        <w:rPr>
          <w:rStyle w:val="aa"/>
          <w:rFonts w:ascii="Times New Roman" w:hAnsi="Times New Roman" w:cs="Times New Roman"/>
          <w:sz w:val="24"/>
          <w:szCs w:val="24"/>
        </w:rPr>
        <w:t>обязан</w:t>
      </w:r>
      <w:r>
        <w:rPr>
          <w:rFonts w:ascii="Times New Roman" w:hAnsi="Times New Roman" w:cs="Times New Roman"/>
          <w:sz w:val="24"/>
          <w:szCs w:val="24"/>
        </w:rPr>
        <w:t xml:space="preserve"> предоставить лечащему врачу и врачам-специалистам полную и достоверную информацию об анамнезе и состоянии здоровья Пациента.</w:t>
      </w:r>
    </w:p>
    <w:p w14:paraId="42A6864D" w14:textId="77777777" w:rsidR="00463BF0" w:rsidRDefault="006022A9">
      <w:pPr>
        <w:pStyle w:val="af0"/>
        <w:numPr>
          <w:ilvl w:val="0"/>
          <w:numId w:val="3"/>
        </w:numPr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заключении договора на медицинское обслуживание Законный представитель Пациента</w:t>
      </w:r>
    </w:p>
    <w:p w14:paraId="097B151D" w14:textId="77777777" w:rsidR="00463BF0" w:rsidRDefault="006022A9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обязан предоставить достоверную информацию о состоянии здоровья Пациента. При наличии:</w:t>
      </w:r>
    </w:p>
    <w:p w14:paraId="51E5A48B" w14:textId="77777777" w:rsidR="00463BF0" w:rsidRDefault="006022A9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перинатальной патологии (для детей первых 6 месяцев жизни): недоношенность, асфиксия средней и тяжелой степени, гемолитическая болезнь новорожденных, СДР, Внутриутробная инфекция, гнойно- септические заболевания в раннем неонатальном периоде, анемия новорожденных, диабетическая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фетопатия</w:t>
      </w:r>
      <w:proofErr w:type="spellEnd"/>
      <w:r>
        <w:rPr>
          <w:rFonts w:ascii="Times New Roman" w:hAnsi="Times New Roman" w:cs="Times New Roman"/>
          <w:sz w:val="24"/>
          <w:szCs w:val="24"/>
        </w:rPr>
        <w:t>, нарушение мозгового кровообращения 2-3 степени, родовая травма.</w:t>
      </w:r>
    </w:p>
    <w:p w14:paraId="71E64C5F" w14:textId="77777777" w:rsidR="00463BF0" w:rsidRDefault="006022A9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имеющихся хронических заболеваниях, требующих динамического наблюдения и клинико-лабораторного контроля.</w:t>
      </w:r>
    </w:p>
    <w:p w14:paraId="2B0CDD96" w14:textId="77777777" w:rsidR="00463BF0" w:rsidRDefault="006022A9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них должны присутствовать в предоставленных медицинских документах.</w:t>
      </w:r>
    </w:p>
    <w:p w14:paraId="279D8DBF" w14:textId="77777777" w:rsidR="00463BF0" w:rsidRDefault="006022A9">
      <w:pPr>
        <w:pStyle w:val="af0"/>
        <w:numPr>
          <w:ilvl w:val="0"/>
          <w:numId w:val="3"/>
        </w:numPr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Поликлиника оставляет за собой право ввести повышающий коэффициент в случае                                   </w:t>
      </w:r>
    </w:p>
    <w:p w14:paraId="6253B273" w14:textId="77777777" w:rsidR="00463BF0" w:rsidRDefault="006022A9">
      <w:pPr>
        <w:pStyle w:val="af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выявления патологии, указанной в перечне заболеваний, исключенных программой. А также Поликлиника оставляет за собой право приостановить оказание медицинских услуг по данному заболеванию в рамках действующего Договора.</w:t>
      </w:r>
    </w:p>
    <w:p w14:paraId="3FF1CC5B" w14:textId="77777777" w:rsidR="00463BF0" w:rsidRDefault="006022A9">
      <w:pPr>
        <w:pStyle w:val="af0"/>
        <w:numPr>
          <w:ilvl w:val="0"/>
          <w:numId w:val="7"/>
        </w:numPr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выявлении патологии, указанной в п.29, дальнейшее медицинское обслуживание осуществляться в рамках подписанного дополнительного соглашения о введении повышающего коэффициента или расторгает договор согласно условиям прописанных в Договоре.</w:t>
      </w:r>
    </w:p>
    <w:p w14:paraId="3A398C16" w14:textId="77777777" w:rsidR="00463BF0" w:rsidRDefault="00463BF0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CBFF757" w14:textId="77777777" w:rsidR="00463BF0" w:rsidRDefault="006022A9">
      <w:pPr>
        <w:pStyle w:val="af0"/>
        <w:numPr>
          <w:ilvl w:val="0"/>
          <w:numId w:val="5"/>
        </w:numPr>
        <w:tabs>
          <w:tab w:val="left" w:pos="0"/>
          <w:tab w:val="left" w:pos="1260"/>
        </w:tabs>
        <w:suppressAutoHyphens/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ДОПОЛНИТЕЛЬНЫЕ СЕРВИСНЫЕ УСЛУГИ, ВХОДЯЩИЕ В ПРОГРАММУ МЕДИЦИНСКОГО ОБСЛУЖИВАНИЯ: </w:t>
      </w:r>
    </w:p>
    <w:p w14:paraId="7B80AC27" w14:textId="77777777" w:rsidR="00463BF0" w:rsidRDefault="006022A9">
      <w:pPr>
        <w:numPr>
          <w:ilvl w:val="1"/>
          <w:numId w:val="5"/>
        </w:numPr>
        <w:tabs>
          <w:tab w:val="left" w:pos="0"/>
        </w:tabs>
        <w:suppressAutoHyphens/>
        <w:spacing w:after="0" w:line="240" w:lineRule="auto"/>
        <w:ind w:left="432"/>
        <w:contextualSpacing/>
        <w:jc w:val="both"/>
        <w:rPr>
          <w:rFonts w:ascii="Times New Roman" w:eastAsia="Times New Roman" w:hAnsi="Times New Roman" w:cs="Times New Roman"/>
          <w:b/>
          <w:bCs/>
          <w:iCs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kern w:val="2"/>
          <w:sz w:val="24"/>
          <w:szCs w:val="24"/>
          <w:lang w:eastAsia="ar-SA"/>
        </w:rPr>
        <w:t xml:space="preserve"> Прямая связь с Личного врача-педиатра по телефону </w:t>
      </w:r>
      <w:r>
        <w:rPr>
          <w:rFonts w:ascii="Times New Roman" w:hAnsi="Times New Roman" w:cs="Times New Roman"/>
          <w:sz w:val="24"/>
          <w:szCs w:val="24"/>
          <w:lang w:eastAsia="ar-SA"/>
        </w:rPr>
        <w:t>в соответствии с графиком работы Личного врача-педиатра</w:t>
      </w:r>
    </w:p>
    <w:p w14:paraId="1259556C" w14:textId="77777777" w:rsidR="00463BF0" w:rsidRDefault="006022A9">
      <w:pPr>
        <w:numPr>
          <w:ilvl w:val="1"/>
          <w:numId w:val="5"/>
        </w:numPr>
        <w:tabs>
          <w:tab w:val="left" w:pos="0"/>
        </w:tabs>
        <w:suppressAutoHyphens/>
        <w:spacing w:after="0" w:line="240" w:lineRule="auto"/>
        <w:ind w:left="432"/>
        <w:contextualSpacing/>
        <w:jc w:val="both"/>
        <w:rPr>
          <w:rFonts w:ascii="Times New Roman" w:eastAsia="Times New Roman" w:hAnsi="Times New Roman" w:cs="Times New Roman"/>
          <w:b/>
          <w:bCs/>
          <w:iCs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kern w:val="2"/>
          <w:sz w:val="24"/>
          <w:szCs w:val="24"/>
          <w:lang w:eastAsia="ar-SA"/>
        </w:rPr>
        <w:t xml:space="preserve"> Личный менеджер по сопровождению на весь срок прикрепления</w:t>
      </w:r>
    </w:p>
    <w:p w14:paraId="082ED074" w14:textId="77777777" w:rsidR="00463BF0" w:rsidRDefault="006022A9">
      <w:pPr>
        <w:numPr>
          <w:ilvl w:val="1"/>
          <w:numId w:val="5"/>
        </w:numPr>
        <w:tabs>
          <w:tab w:val="left" w:pos="0"/>
        </w:tabs>
        <w:suppressAutoHyphens/>
        <w:spacing w:after="0" w:line="240" w:lineRule="auto"/>
        <w:ind w:left="432"/>
        <w:contextualSpacing/>
        <w:jc w:val="both"/>
        <w:rPr>
          <w:rFonts w:ascii="Times New Roman" w:eastAsia="Times New Roman" w:hAnsi="Times New Roman" w:cs="Times New Roman"/>
          <w:b/>
          <w:bCs/>
          <w:iCs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kern w:val="2"/>
          <w:sz w:val="24"/>
          <w:szCs w:val="24"/>
          <w:lang w:eastAsia="ar-SA"/>
        </w:rPr>
        <w:t xml:space="preserve">Прямая связь с персональным менеджером по телефону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в соответствии с графиком работы персонального менеджера </w:t>
      </w:r>
    </w:p>
    <w:p w14:paraId="06FF98CF" w14:textId="77777777" w:rsidR="00463BF0" w:rsidRDefault="006022A9">
      <w:pPr>
        <w:numPr>
          <w:ilvl w:val="1"/>
          <w:numId w:val="5"/>
        </w:numPr>
        <w:tabs>
          <w:tab w:val="left" w:pos="360"/>
          <w:tab w:val="left" w:pos="1260"/>
        </w:tabs>
        <w:suppressAutoHyphens/>
        <w:spacing w:after="0" w:line="240" w:lineRule="auto"/>
        <w:ind w:left="43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Прямая связь с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зав.отделением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/главным врачом детского отделения по телефону </w:t>
      </w:r>
      <w:r>
        <w:rPr>
          <w:rFonts w:ascii="Times New Roman" w:hAnsi="Times New Roman" w:cs="Times New Roman"/>
          <w:sz w:val="24"/>
          <w:szCs w:val="24"/>
          <w:lang w:eastAsia="ar-SA"/>
        </w:rPr>
        <w:t>в соответствии с графиком работы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</w:p>
    <w:p w14:paraId="1695E630" w14:textId="77777777" w:rsidR="00463BF0" w:rsidRDefault="006022A9">
      <w:pPr>
        <w:numPr>
          <w:ilvl w:val="1"/>
          <w:numId w:val="5"/>
        </w:numPr>
        <w:tabs>
          <w:tab w:val="left" w:pos="360"/>
          <w:tab w:val="left" w:pos="1260"/>
        </w:tabs>
        <w:suppressAutoHyphens/>
        <w:spacing w:after="0" w:line="240" w:lineRule="auto"/>
        <w:ind w:left="432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lastRenderedPageBreak/>
        <w:t>Плановые осмотры Пациента на дому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наблюдающим врачом-педиатром в соответствии с графиком патронажа по возрасту. </w:t>
      </w:r>
    </w:p>
    <w:p w14:paraId="0FAC80A1" w14:textId="77777777" w:rsidR="00463BF0" w:rsidRDefault="006022A9">
      <w:pPr>
        <w:numPr>
          <w:ilvl w:val="1"/>
          <w:numId w:val="5"/>
        </w:numPr>
        <w:tabs>
          <w:tab w:val="left" w:pos="360"/>
          <w:tab w:val="left" w:pos="1260"/>
        </w:tabs>
        <w:suppressAutoHyphens/>
        <w:spacing w:after="0" w:line="240" w:lineRule="auto"/>
        <w:ind w:left="43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Ознакомительный визит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наблюдающего врача-педиатра, сбор анамнеза. </w:t>
      </w:r>
    </w:p>
    <w:p w14:paraId="67CF5503" w14:textId="77777777" w:rsidR="00463BF0" w:rsidRDefault="006022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Разработка индивидуальной медицинской программы и плана наблюдения;</w:t>
      </w:r>
    </w:p>
    <w:p w14:paraId="17FD3A98" w14:textId="77777777" w:rsidR="00463BF0" w:rsidRDefault="00463BF0">
      <w:pPr>
        <w:tabs>
          <w:tab w:val="left" w:pos="360"/>
          <w:tab w:val="left" w:pos="1260"/>
        </w:tabs>
        <w:suppressAutoHyphens/>
        <w:spacing w:after="0" w:line="240" w:lineRule="auto"/>
        <w:ind w:left="432"/>
        <w:contextualSpacing/>
        <w:jc w:val="both"/>
      </w:pPr>
      <w:bookmarkStart w:id="11" w:name="_Hlk41421531"/>
      <w:bookmarkStart w:id="12" w:name="_Hlk43132491"/>
      <w:bookmarkEnd w:id="11"/>
      <w:bookmarkEnd w:id="12"/>
    </w:p>
    <w:p w14:paraId="68BD9F46" w14:textId="77777777" w:rsidR="00463BF0" w:rsidRPr="006022A9" w:rsidRDefault="006022A9">
      <w:pPr>
        <w:pStyle w:val="af2"/>
        <w:widowControl w:val="0"/>
        <w:numPr>
          <w:ilvl w:val="0"/>
          <w:numId w:val="5"/>
        </w:numPr>
        <w:overflowPunct w:val="0"/>
        <w:jc w:val="both"/>
        <w:rPr>
          <w:lang w:val="ru-RU"/>
        </w:rPr>
      </w:pPr>
      <w:r>
        <w:rPr>
          <w:rFonts w:eastAsia="Arial Unicode MS"/>
          <w:lang w:val="ru-RU"/>
        </w:rPr>
        <w:t>Программой не оплачиваются следующие медицинские услуги:</w:t>
      </w:r>
    </w:p>
    <w:p w14:paraId="4D943A43" w14:textId="77777777" w:rsidR="00463BF0" w:rsidRDefault="006022A9">
      <w:pPr>
        <w:pStyle w:val="af2"/>
        <w:widowControl w:val="0"/>
        <w:overflowPunct w:val="0"/>
        <w:jc w:val="both"/>
        <w:rPr>
          <w:szCs w:val="24"/>
          <w:lang w:val="ru-RU"/>
        </w:rPr>
      </w:pPr>
      <w:r>
        <w:rPr>
          <w:szCs w:val="24"/>
          <w:lang w:val="ru-RU"/>
        </w:rPr>
        <w:t>Дети с установленной 4-й и 5-й группами здоровья на обслуживание по годовой программе медицинского обслуживания не принимаются.</w:t>
      </w:r>
    </w:p>
    <w:p w14:paraId="4A8C0384" w14:textId="77777777" w:rsidR="00463BF0" w:rsidRDefault="00463BF0">
      <w:pPr>
        <w:pStyle w:val="af2"/>
        <w:widowControl w:val="0"/>
        <w:overflowPunct w:val="0"/>
        <w:ind w:left="360"/>
        <w:jc w:val="both"/>
        <w:rPr>
          <w:sz w:val="22"/>
          <w:szCs w:val="22"/>
          <w:lang w:val="ru-RU"/>
        </w:rPr>
      </w:pPr>
    </w:p>
    <w:p w14:paraId="786FBD5C" w14:textId="77777777" w:rsidR="00463BF0" w:rsidRDefault="006022A9">
      <w:pPr>
        <w:pStyle w:val="af0"/>
        <w:widowControl w:val="0"/>
        <w:numPr>
          <w:ilvl w:val="1"/>
          <w:numId w:val="5"/>
        </w:numPr>
        <w:tabs>
          <w:tab w:val="left" w:pos="36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lang w:eastAsia="ru-RU"/>
        </w:rPr>
      </w:pPr>
      <w:r>
        <w:rPr>
          <w:rFonts w:ascii="Times New Roman" w:eastAsia="Arial Unicode MS" w:hAnsi="Times New Roman" w:cs="Times New Roman"/>
          <w:color w:val="000000"/>
          <w:lang w:eastAsia="ru-RU"/>
        </w:rPr>
        <w:t xml:space="preserve">Медицинские услуги, проводимые без медицинских показаний (по желанию пациента) или вне обострения хронического заболевания, оказываемые в профилактических целях, </w:t>
      </w:r>
      <w:r>
        <w:rPr>
          <w:rFonts w:ascii="Times New Roman" w:eastAsia="Times New Roman" w:hAnsi="Times New Roman" w:cs="Times New Roman"/>
          <w:lang w:eastAsia="ru-RU"/>
        </w:rPr>
        <w:t xml:space="preserve">медицинские услуги, рекомендованные сторонними медицинскими учреждениями; </w:t>
      </w:r>
    </w:p>
    <w:p w14:paraId="71C06D87" w14:textId="77777777" w:rsidR="00463BF0" w:rsidRDefault="006022A9">
      <w:pPr>
        <w:pStyle w:val="af0"/>
        <w:widowControl w:val="0"/>
        <w:numPr>
          <w:ilvl w:val="1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lang w:val="x-none" w:eastAsia="ru-RU"/>
        </w:rPr>
      </w:pPr>
      <w:r>
        <w:rPr>
          <w:rFonts w:ascii="Times New Roman" w:eastAsia="Arial Unicode MS" w:hAnsi="Times New Roman" w:cs="Times New Roman"/>
          <w:lang w:eastAsia="ru-RU"/>
        </w:rPr>
        <w:t>Медицинские услуги, не предусмотренные программой и лечебно-диагностическими возможностями лечебных учреждений</w:t>
      </w:r>
    </w:p>
    <w:p w14:paraId="7E36BEAA" w14:textId="77777777" w:rsidR="00463BF0" w:rsidRDefault="006022A9">
      <w:pPr>
        <w:pStyle w:val="af0"/>
        <w:widowControl w:val="0"/>
        <w:numPr>
          <w:ilvl w:val="1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lang w:val="x-none" w:eastAsia="ru-RU"/>
        </w:rPr>
      </w:pPr>
      <w:r>
        <w:rPr>
          <w:rFonts w:ascii="Times New Roman" w:eastAsia="Arial Unicode MS" w:hAnsi="Times New Roman" w:cs="Times New Roman"/>
          <w:color w:val="000000"/>
          <w:lang w:eastAsia="ru-RU"/>
        </w:rPr>
        <w:t>У</w:t>
      </w:r>
      <w:r>
        <w:rPr>
          <w:rFonts w:ascii="Times New Roman" w:eastAsia="Arial Unicode MS" w:hAnsi="Times New Roman" w:cs="Times New Roman"/>
          <w:color w:val="000000"/>
          <w:lang w:val="x-none" w:eastAsia="ru-RU"/>
        </w:rPr>
        <w:t>слуги, оказанные застрахованному после окончания срока действия договора</w:t>
      </w:r>
      <w:r>
        <w:rPr>
          <w:rFonts w:ascii="Times New Roman" w:eastAsia="Arial Unicode MS" w:hAnsi="Times New Roman" w:cs="Times New Roman"/>
          <w:color w:val="000000"/>
          <w:lang w:eastAsia="ru-RU"/>
        </w:rPr>
        <w:t>;</w:t>
      </w:r>
      <w:r>
        <w:rPr>
          <w:rFonts w:ascii="Times New Roman" w:eastAsia="Arial Unicode MS" w:hAnsi="Times New Roman" w:cs="Times New Roman"/>
          <w:color w:val="000000"/>
          <w:lang w:val="x-none" w:eastAsia="ru-RU"/>
        </w:rPr>
        <w:t xml:space="preserve"> </w:t>
      </w:r>
    </w:p>
    <w:p w14:paraId="153D6BE2" w14:textId="77777777" w:rsidR="00463BF0" w:rsidRDefault="00463BF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val="x-none" w:eastAsia="ar-SA"/>
        </w:rPr>
      </w:pPr>
    </w:p>
    <w:p w14:paraId="706074C5" w14:textId="77777777" w:rsidR="00463BF0" w:rsidRDefault="006022A9">
      <w:pPr>
        <w:suppressAutoHyphens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Следующие заболевания и их последствия не входят в программу обслуживания:</w:t>
      </w:r>
    </w:p>
    <w:p w14:paraId="3F6CA832" w14:textId="77777777" w:rsidR="00463BF0" w:rsidRDefault="00463B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14:paraId="467D5F1B" w14:textId="77777777" w:rsidR="00463BF0" w:rsidRDefault="006022A9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Злокачественные новообразования всех органов и тканей (включая гемобластозы), доброкачественные новообразования.</w:t>
      </w:r>
    </w:p>
    <w:p w14:paraId="52B65996" w14:textId="77777777" w:rsidR="00463BF0" w:rsidRDefault="006022A9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Врожденные аномалии (пороки развития), деформации и хромосомные нарушения; наследственные заболевания.</w:t>
      </w:r>
    </w:p>
    <w:p w14:paraId="3897B3F9" w14:textId="77777777" w:rsidR="00463BF0" w:rsidRDefault="006022A9">
      <w:pPr>
        <w:pStyle w:val="af0"/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Системные, атрофические,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демиелинизирующие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и дегенеративные заболевания нервной системы; болезнь Паркинсона и вторичный паркинсонизм; эпилепсия; </w:t>
      </w:r>
      <w:r>
        <w:rPr>
          <w:rFonts w:ascii="Times New Roman" w:hAnsi="Times New Roman" w:cs="Times New Roman"/>
          <w:color w:val="000000" w:themeColor="text1"/>
        </w:rPr>
        <w:t xml:space="preserve">церебральный паралич и другие паралитические синдромы; </w:t>
      </w:r>
      <w:r>
        <w:rPr>
          <w:rFonts w:ascii="Times New Roman" w:eastAsia="Times New Roman" w:hAnsi="Times New Roman" w:cs="Times New Roman"/>
          <w:color w:val="000000" w:themeColor="text1"/>
          <w:lang w:eastAsia="ar-SA"/>
        </w:rPr>
        <w:t>расстройства психологического развития (аутизм и прочие).</w:t>
      </w:r>
    </w:p>
    <w:p w14:paraId="2EE02130" w14:textId="77777777" w:rsidR="00463BF0" w:rsidRDefault="006022A9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Расстройства сна (включая синдром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апное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во сне);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ронхопатия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6765FE16" w14:textId="77777777" w:rsidR="00463BF0" w:rsidRDefault="006022A9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Системные поражения соединительной ткани (включая ревматические болезни), воспалительные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полиартропатии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(включая ревматоидный артрит); генерализованный остеоартроз,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полиостеоартроз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анкилозирующий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спондилит (болезнь Бехтерева).</w:t>
      </w:r>
    </w:p>
    <w:p w14:paraId="4ED16F0D" w14:textId="77777777" w:rsidR="00463BF0" w:rsidRDefault="006022A9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Венерические болезни; повторные обращения в течение периода срока страхования по поводу других заболеваний, передающихся преимущественно половым путем (ЗППП); болезнь, вызванная вирусом иммунодефицита человека (ВИЧ-инфекция) и ВИЧ-ассоциированные заболевания.</w:t>
      </w:r>
    </w:p>
    <w:p w14:paraId="539E367D" w14:textId="77777777" w:rsidR="00463BF0" w:rsidRDefault="006022A9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Особо опасные инфекционные болезни (натуральная оспа, чума, сибирская язва, холера, вирусные геморрагические лихорадки и другие особо опасные инфекции согласно нормативным документам органов управления здравоохранением).</w:t>
      </w:r>
    </w:p>
    <w:p w14:paraId="779D4168" w14:textId="77777777" w:rsidR="00463BF0" w:rsidRDefault="006022A9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Иммунодефицитные заболевания и заболевания, проявляющиеся синдромом приобретенного иммунодефицита (СПИД).</w:t>
      </w:r>
    </w:p>
    <w:p w14:paraId="66E3377A" w14:textId="77777777" w:rsidR="00463BF0" w:rsidRDefault="006022A9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Психические расстройства и расстройства поведения (включая связанные с ними причинно-следственной связью соматические заболевания и травмы); расстройства, связанные с употреблением психоактивных веществ (алкоголизм, наркомания, токсикомания, никотиновая зависимость и др.), включая соматические болезни, возникшие вследствие употребления указанных веществ.</w:t>
      </w:r>
    </w:p>
    <w:p w14:paraId="35D43789" w14:textId="77777777" w:rsidR="00463BF0" w:rsidRDefault="006022A9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Глаукома, катаракта, миопия, гиперметропия, астигматизм, заболевания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халязиона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2963520C" w14:textId="77777777" w:rsidR="00463BF0" w:rsidRDefault="006022A9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БОЛЕЗНИ МЫШЦ ГЛАЗА, НАРУШЕНИЯ СОДРУЖЕСТВЕННОГО ДВИЖЕНИЯ ГЛАЗ, АККОМОДАЦИИ И РЕФРАКЦИИ (косоглазие и прочие); нистагм.</w:t>
      </w:r>
    </w:p>
    <w:p w14:paraId="624F5094" w14:textId="77777777" w:rsidR="00463BF0" w:rsidRDefault="006022A9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Нейросенсорная тугоухость и другие потери слуха.</w:t>
      </w:r>
    </w:p>
    <w:p w14:paraId="17D31CC7" w14:textId="77777777" w:rsidR="00463BF0" w:rsidRDefault="006022A9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Состояния, связанные с перенесенными заболеваниями: инфаркт, инсульт, аортокоронарное шунтирование, подключение искусственного водителя ритма и их осложнения.</w:t>
      </w:r>
    </w:p>
    <w:p w14:paraId="1903BE0F" w14:textId="77777777" w:rsidR="00463BF0" w:rsidRDefault="006022A9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Сахарный диабет и его осложнения.</w:t>
      </w:r>
    </w:p>
    <w:p w14:paraId="3F9F0F07" w14:textId="77777777" w:rsidR="00463BF0" w:rsidRDefault="006022A9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Поверхностные и глубокие микозы, онихомикоз, экзема, нейродермит, атопический дерматит, псориаз, аллопеция, угревая сыпь, себорея, ксероз, ихтиоз, педикулез,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акариаз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5410679E" w14:textId="77777777" w:rsidR="00463BF0" w:rsidRDefault="006022A9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Туберкулез; саркоидоз; амилоидоз.</w:t>
      </w:r>
    </w:p>
    <w:p w14:paraId="1463FDB4" w14:textId="77777777" w:rsidR="00463BF0" w:rsidRDefault="006022A9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Хронические гепатиты, цирроз печени.</w:t>
      </w:r>
    </w:p>
    <w:p w14:paraId="5B08AC0B" w14:textId="77777777" w:rsidR="00463BF0" w:rsidRDefault="006022A9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Заболевания, сопровождающиеся хронической почечной или печеночной недостаточностью, требующей проведения экстракорпоральных (эфферентных) методов лечения.</w:t>
      </w:r>
    </w:p>
    <w:p w14:paraId="76BD1109" w14:textId="77777777" w:rsidR="00463BF0" w:rsidRDefault="006022A9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Последствия воздействия ионизирующих излучений (острая и хроническая лучевая болезнь).</w:t>
      </w:r>
    </w:p>
    <w:p w14:paraId="4E438DD0" w14:textId="77777777" w:rsidR="00463BF0" w:rsidRDefault="006022A9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Заболевания, являющиеся причиной установления инвалидности.</w:t>
      </w:r>
    </w:p>
    <w:p w14:paraId="10A45508" w14:textId="77777777" w:rsidR="00463BF0" w:rsidRDefault="006022A9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Заболевания, лечение которых требует трансплантации, имплантации, протезирования органов и тканей.</w:t>
      </w:r>
    </w:p>
    <w:p w14:paraId="0B5EE009" w14:textId="77777777" w:rsidR="00463BF0" w:rsidRDefault="006022A9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Динамическое наблюдение при фиброзно-кистозной мастопатии (после установления диагноза); исследования и наблюдения при нарушении эндокринных желез (дисфункция яичников,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гиперпролактинэмия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гиперандрогенэмия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поликистоз яичников и т.п.). </w:t>
      </w:r>
    </w:p>
    <w:p w14:paraId="51C581B9" w14:textId="77777777" w:rsidR="00463BF0" w:rsidRDefault="006022A9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Недостаточность и избыточность питания (в том числе ожирение); нарушения обмена веществ; подагра, наблюдение при хронической железодефицитной анемии.</w:t>
      </w:r>
    </w:p>
    <w:p w14:paraId="210E88D9" w14:textId="77777777" w:rsidR="00463BF0" w:rsidRDefault="006022A9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 w:themeColor="text1"/>
        </w:rPr>
        <w:t xml:space="preserve">Вальгусная и </w:t>
      </w:r>
      <w:proofErr w:type="spellStart"/>
      <w:r>
        <w:rPr>
          <w:rFonts w:ascii="Times New Roman" w:hAnsi="Times New Roman" w:cs="Times New Roman"/>
          <w:color w:val="000000" w:themeColor="text1"/>
        </w:rPr>
        <w:t>варусная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деформация конечностей и суставов</w:t>
      </w:r>
      <w:r>
        <w:rPr>
          <w:rFonts w:ascii="Times New Roman" w:eastAsia="Times New Roman" w:hAnsi="Times New Roman" w:cs="Times New Roman"/>
          <w:lang w:eastAsia="ar-SA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все формы плоскостопия (в том числе с болевым синдромом) без признаков острого артрита и (или) бурсита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gramEnd"/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деформирующие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дорсопатии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(кифоз, лордоз, сколиоз, остеохондроз и прочие).</w:t>
      </w:r>
    </w:p>
    <w:p w14:paraId="45A4C339" w14:textId="77777777" w:rsidR="00463BF0" w:rsidRDefault="006022A9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Ожоги более 50% поверхности тела любой степени, ожоги 3Б-4 степени, отморожения 3-4 степени</w:t>
      </w:r>
    </w:p>
    <w:p w14:paraId="5CE24C1B" w14:textId="77777777" w:rsidR="00463BF0" w:rsidRDefault="006022A9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Заболевания и состояния, требующие наблюдения и лечения в условиях профильных ЛПУ;</w:t>
      </w:r>
    </w:p>
    <w:p w14:paraId="708E7EF3" w14:textId="77777777" w:rsidR="00463BF0" w:rsidRDefault="006022A9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Все виды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инвалидизирующих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патологий после направления на КЭК или МСЭ; заболевания, которые послужили или могут являться основанием для установления группы инвалидности, в т.ч. для подготовки посыльного листа во ВТЭК или МСЭ;</w:t>
      </w:r>
      <w:bookmarkStart w:id="13" w:name="_Hlk50759665"/>
      <w:bookmarkEnd w:id="13"/>
    </w:p>
    <w:p w14:paraId="25A913A2" w14:textId="77777777" w:rsidR="00463BF0" w:rsidRDefault="006022A9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Следующие медицинские услуги и расходные материалы:</w:t>
      </w:r>
    </w:p>
    <w:p w14:paraId="6263024B" w14:textId="77777777" w:rsidR="00463BF0" w:rsidRDefault="00463BF0">
      <w:pPr>
        <w:suppressAutoHyphens/>
        <w:spacing w:after="0" w:line="240" w:lineRule="auto"/>
        <w:ind w:left="138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14:paraId="0B5BEC4A" w14:textId="77777777" w:rsidR="00463BF0" w:rsidRDefault="006022A9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Услуги, оказанные без медицинских показаний, без назначения врача, по желанию Законного представителя или уполномоченного представителя, не предусмотренные программой.</w:t>
      </w:r>
    </w:p>
    <w:p w14:paraId="60847BB8" w14:textId="77777777" w:rsidR="00463BF0" w:rsidRDefault="006022A9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Услуги, оказанные в оздоровительных, профилактических целях (кроме услуг, указанных в разделах 1,2,3); динамическое наблюдение (в том числе в стоматологии).</w:t>
      </w:r>
    </w:p>
    <w:p w14:paraId="558B1B75" w14:textId="77777777" w:rsidR="00463BF0" w:rsidRDefault="006022A9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Услуги, оказанные с косметической, эстетической целью, в целях улучшения психологического состояния Застрахованного (включая услуги при заболеваниях мягких тканей, кожи и её придатков: мозоли, бородавки, папилломы, контагиозный моллюск, невусы, липомы, вросший ноготь, выпадение волос и т.д.); склеротерапия варикозной болезни вен; коррекция веса; коррекция речи.</w:t>
      </w:r>
    </w:p>
    <w:p w14:paraId="54A93AA2" w14:textId="77777777" w:rsidR="00463BF0" w:rsidRDefault="006022A9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Психотерапевтические услуги; услуги психолога, приемы психиатра, сердечно-сосудистого хирурга, ревматолога, пульмонолога, нефролога, логопеда.</w:t>
      </w:r>
    </w:p>
    <w:p w14:paraId="7B3B3E9A" w14:textId="77777777" w:rsidR="00463BF0" w:rsidRDefault="006022A9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Методы диагностики и лечения, относящиеся к традиционной, альтернативной и народной медицине (в том числе гомеопатия, гирудотерапия, фитотерапия,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цуботерапия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галотерапия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спелеотерапия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); авторские и экспериментальные методы диагностики и лечения, не прошедшие сертификацию и не одобренные Министерством здравоохранения к применению.</w:t>
      </w:r>
    </w:p>
    <w:p w14:paraId="2ADD8D69" w14:textId="77777777" w:rsidR="00463BF0" w:rsidRDefault="006022A9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Молекулярно-генетические исследования; МРТ, КТ, позитронно-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эмисионная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томография (ПЭТ).</w:t>
      </w:r>
    </w:p>
    <w:p w14:paraId="1086CB8A" w14:textId="77777777" w:rsidR="00463BF0" w:rsidRDefault="006022A9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Экстракорпоральные методы лечения: гемодиализ, плазмоферез, гемосорбция, гемофильтрация, ультрафиолетовое и лазерное облучение крови, озонирование и др.</w:t>
      </w:r>
    </w:p>
    <w:p w14:paraId="1E3B312C" w14:textId="77777777" w:rsidR="00463BF0" w:rsidRDefault="006022A9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Нормо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гипер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гипобарическая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оксигенация; все методы озонотерапии; занятия ЛФК; физиотерапевтические реабилитационно-оздоровительные капсулы (включая Альфа-капсулу); водо-, тепло- и грязелечение; механотерапия; аппаратный массаж; гидроколонотерапия; тренажеры; солярий; бассейн; сауна; мануальная терапия; рефлексотерапия, ударно-волновая терапия.</w:t>
      </w:r>
    </w:p>
    <w:p w14:paraId="5FDA15C3" w14:textId="77777777" w:rsidR="00463BF0" w:rsidRDefault="006022A9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Удаление серных пробок, туалет слухового прохода, пневмомассаж барабанной перепонки.</w:t>
      </w:r>
    </w:p>
    <w:p w14:paraId="4C81BD32" w14:textId="77777777" w:rsidR="00463BF0" w:rsidRDefault="006022A9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Специфическая иммунотерапия (СИТ),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скарификационные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пробы</w:t>
      </w:r>
      <w:r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 xml:space="preserve"> </w:t>
      </w:r>
    </w:p>
    <w:p w14:paraId="2843FB76" w14:textId="77777777" w:rsidR="00463BF0" w:rsidRDefault="006022A9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Плановые хирургические операции (включая лазерные) по поводу нарушений рефракции и аккомодации (близорукость, дальнозоркость, астигматизм и др.), глаукомы, катаракты, отслойки сетчатки, косоглазия; физиотерапевтические методы коррекции зрения (фото-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магнитостимуляция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др.); тренировка аккомодационного аппарата глаза аппаратными методами; аппаратные методы лечения и профилактики миопии. Диагностические исследования, консультации и тесты, связанные с подбором очков, линз, коррекцией зрения.</w:t>
      </w:r>
    </w:p>
    <w:p w14:paraId="53129E9B" w14:textId="77777777" w:rsidR="00463BF0" w:rsidRDefault="006022A9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Стационарозамещающие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формы оказания медицинской помощи (дневной стационар, стационар одного дня, стационар на дому); реабилитационно-восстановительное лечение.</w:t>
      </w:r>
    </w:p>
    <w:p w14:paraId="0C5B77C1" w14:textId="77777777" w:rsidR="00463BF0" w:rsidRDefault="006022A9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Выезд на дом врачей - специалистов, проведение врачебных диагностических и лечебных манипуляций на дому; выезд на дом процедурной медсестры с проведением манипуляций и процедур, выезд на дом массажиста с проведением услуг, кроме услуг, заявленных в программе медицинского обслуживания. </w:t>
      </w:r>
    </w:p>
    <w:p w14:paraId="2C0DD99E" w14:textId="77777777" w:rsidR="00463BF0" w:rsidRDefault="006022A9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Лечебные и диагностические пункции (в т.ч. внутрисуставные), лечебные блокады, удаление полипа,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радиоэндоскопическое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лечение, плановые малые хирургические операции.</w:t>
      </w:r>
    </w:p>
    <w:p w14:paraId="2A624636" w14:textId="77777777" w:rsidR="00463BF0" w:rsidRDefault="006022A9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Диспансерное наблюдение; </w:t>
      </w:r>
    </w:p>
    <w:p w14:paraId="172C47DB" w14:textId="748DD3D4" w:rsidR="00463BF0" w:rsidRDefault="006022A9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Курсовые врачебные манипуляции и процедуры в офтальмологии, отоларингологии, урологии, гинекологии, физиотерапия в офтальмологии,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в том числе аппаратные методы.</w:t>
      </w:r>
    </w:p>
    <w:p w14:paraId="18CD65EB" w14:textId="000472D1" w:rsidR="00463BF0" w:rsidRDefault="006022A9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Иммунологические исследования;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аллерготесты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генетические исследования; исследования на онкомаркеры, гормональные и другие исследования (кроме указанных в п.1.2. Программы), анализ кала на дисбактериоз, </w:t>
      </w:r>
      <w:bookmarkStart w:id="14" w:name="_Hlk43132577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анализ кала на углеводы.</w:t>
      </w:r>
      <w:bookmarkEnd w:id="14"/>
    </w:p>
    <w:p w14:paraId="1ACB952E" w14:textId="77777777" w:rsidR="00463BF0" w:rsidRDefault="006022A9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Иммунопрофилактика вакцинами, не входящими в национальный календарь прививок, в том числе комбинированными вакцинами импортного производства, (за исключением плановой вакцинации, предусмотренной Программой, экстренной профилактики столбняка и бешенства).</w:t>
      </w:r>
    </w:p>
    <w:p w14:paraId="0F26D104" w14:textId="77777777" w:rsidR="00463BF0" w:rsidRDefault="006022A9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Услуги, связанные с выдачей/продлением личных медицинских книжек, справок без медицинских показаний (на управление транспортным средством, для посещения спортивно-оздоровительных учреждений в т.ч. бассейна, более 1 раза, для выезда за рубеж, для поступления в дошкольные и образовательные заведения более 1 раза, для ношения и хранения оружия, для выдачи кредита и др.); услуги, связанные с прохождением медико-социальной экспертизы; услуги, связанные с оформлением санаторно-курортных карт.</w:t>
      </w:r>
    </w:p>
    <w:p w14:paraId="5F2D4EFB" w14:textId="77777777" w:rsidR="00463BF0" w:rsidRDefault="006022A9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Дорогостоящие расходные материалы, требующиеся при оказании медицинских услуг (протезы, эндопротезы, имплантаты, стенты, кардиостимуляторы, проводники, металлоконструкции, контрастные вещества и др.); медицинское оборудование, очки, контактные линзы, слуховые аппараты и другие медицинские изделия; изделия, предназначенные для ухода за больными, включая средства личной гигиены.</w:t>
      </w:r>
    </w:p>
    <w:p w14:paraId="683BECCA" w14:textId="77777777" w:rsidR="00463BF0" w:rsidRDefault="006022A9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Лекарственные средства при амбулаторно-поликлиническом лечении.</w:t>
      </w:r>
    </w:p>
    <w:p w14:paraId="5DF7FA04" w14:textId="77777777" w:rsidR="00463BF0" w:rsidRDefault="006022A9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Услуги, связанные с выдачей/продлением справок без медицинских показаний, кроме указанных в п 2.7. программы медицинского обслуживания; услуги, связанные с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прохождением медико-социальной экспертизы; услуги, связанные с оформлением санаторно-курортных карт.</w:t>
      </w:r>
      <w:bookmarkStart w:id="15" w:name="_Hlk49354016"/>
      <w:bookmarkEnd w:id="15"/>
    </w:p>
    <w:p w14:paraId="0D3F563B" w14:textId="77777777" w:rsidR="00463BF0" w:rsidRDefault="006022A9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Проведение догоспитального обследования, организация диагностических и лечебных мероприятий, с привлечением оборудования и специалистов, отсутствующих в сети.</w:t>
      </w:r>
    </w:p>
    <w:p w14:paraId="51DBC2B1" w14:textId="77777777" w:rsidR="00463BF0" w:rsidRDefault="006022A9">
      <w:pPr>
        <w:numPr>
          <w:ilvl w:val="1"/>
          <w:numId w:val="5"/>
        </w:numPr>
        <w:suppressAutoHyphens/>
        <w:spacing w:after="0" w:line="240" w:lineRule="auto"/>
        <w:jc w:val="both"/>
      </w:pPr>
      <w:bookmarkStart w:id="16" w:name="_Hlk49268145"/>
      <w:r>
        <w:rPr>
          <w:rFonts w:ascii="Times New Roman" w:hAnsi="Times New Roman" w:cs="Times New Roman"/>
          <w:b/>
          <w:bCs/>
          <w:sz w:val="24"/>
          <w:szCs w:val="24"/>
        </w:rPr>
        <w:t>Все виды стоматологических услуг, кроме указанных в программе</w:t>
      </w:r>
      <w:bookmarkEnd w:id="16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6C8CF0C" w14:textId="77777777" w:rsidR="00463BF0" w:rsidRDefault="00463BF0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3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463BF0" w14:paraId="2D62FB4C" w14:textId="77777777"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0BBFBE5" w14:textId="77777777" w:rsidR="00463BF0" w:rsidRDefault="006022A9">
            <w:r>
              <w:rPr>
                <w:rFonts w:ascii="Times New Roman" w:hAnsi="Times New Roman" w:cs="Times New Roman"/>
                <w:sz w:val="18"/>
                <w:szCs w:val="18"/>
              </w:rPr>
              <w:t>Исполнитель:</w:t>
            </w:r>
          </w:p>
          <w:p w14:paraId="16BB2F79" w14:textId="77777777" w:rsidR="00463BF0" w:rsidRDefault="00463B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6190009" w14:textId="77777777" w:rsidR="00463BF0" w:rsidRDefault="006022A9"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</w:t>
            </w:r>
            <w:r w:rsidRPr="006022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/Сумина Е.Ю.</w:t>
            </w:r>
          </w:p>
          <w:p w14:paraId="28233343" w14:textId="77777777" w:rsidR="00463BF0" w:rsidRDefault="006022A9">
            <w:r>
              <w:rPr>
                <w:rFonts w:ascii="Times New Roman" w:hAnsi="Times New Roman" w:cs="Times New Roman"/>
                <w:sz w:val="18"/>
                <w:szCs w:val="18"/>
              </w:rPr>
              <w:t>М.П.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724A95" w14:textId="77777777" w:rsidR="00463BF0" w:rsidRDefault="006022A9">
            <w:r>
              <w:rPr>
                <w:rFonts w:ascii="Times New Roman" w:hAnsi="Times New Roman" w:cs="Times New Roman"/>
                <w:sz w:val="18"/>
                <w:szCs w:val="18"/>
              </w:rPr>
              <w:t>Пациент:</w:t>
            </w:r>
          </w:p>
          <w:p w14:paraId="60A42DA3" w14:textId="77777777" w:rsidR="00463BF0" w:rsidRDefault="00463B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77BB8E" w14:textId="77777777" w:rsidR="00463BF0" w:rsidRDefault="006022A9">
            <w:r>
              <w:rPr>
                <w:rFonts w:ascii="Times New Roman" w:hAnsi="Times New Roman" w:cs="Times New Roman"/>
                <w:sz w:val="18"/>
                <w:szCs w:val="18"/>
              </w:rPr>
              <w:t>___________________ /___________________</w:t>
            </w:r>
          </w:p>
        </w:tc>
      </w:tr>
    </w:tbl>
    <w:p w14:paraId="494F5BBD" w14:textId="77777777" w:rsidR="00463BF0" w:rsidRDefault="00463BF0">
      <w:pPr>
        <w:spacing w:after="0" w:line="240" w:lineRule="auto"/>
      </w:pPr>
    </w:p>
    <w:sectPr w:rsidR="00463BF0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424387"/>
    <w:multiLevelType w:val="multilevel"/>
    <w:tmpl w:val="96ACC9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9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945524"/>
    <w:multiLevelType w:val="multilevel"/>
    <w:tmpl w:val="1B028E9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3A1C753A"/>
    <w:multiLevelType w:val="multilevel"/>
    <w:tmpl w:val="13C6ED4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AAA19B6"/>
    <w:multiLevelType w:val="multilevel"/>
    <w:tmpl w:val="09345E90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6"/>
      <w:numFmt w:val="decimal"/>
      <w:lvlText w:val="%1.%2."/>
      <w:lvlJc w:val="left"/>
      <w:pPr>
        <w:ind w:left="360" w:hanging="360"/>
      </w:pPr>
      <w:rPr>
        <w:b/>
        <w:i w:val="0"/>
        <w:i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4" w15:restartNumberingAfterBreak="0">
    <w:nsid w:val="51BB4378"/>
    <w:multiLevelType w:val="multilevel"/>
    <w:tmpl w:val="32A8CC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9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3D0D3D"/>
    <w:multiLevelType w:val="multilevel"/>
    <w:tmpl w:val="27043A72"/>
    <w:lvl w:ilvl="0">
      <w:start w:val="1"/>
      <w:numFmt w:val="none"/>
      <w:suff w:val="nothing"/>
      <w:lvlText w:val="."/>
      <w:lvlJc w:val="left"/>
      <w:pPr>
        <w:ind w:left="720" w:hanging="360"/>
      </w:pPr>
    </w:lvl>
    <w:lvl w:ilvl="1">
      <w:start w:val="2"/>
      <w:numFmt w:val="decimal"/>
      <w:lvlText w:val="%2."/>
      <w:lvlJc w:val="left"/>
      <w:pPr>
        <w:ind w:left="465" w:hanging="465"/>
      </w:pPr>
    </w:lvl>
    <w:lvl w:ilvl="2">
      <w:start w:val="1"/>
      <w:numFmt w:val="none"/>
      <w:suff w:val="nothing"/>
      <w:lvlText w:val="."/>
      <w:lvlJc w:val="left"/>
      <w:pPr>
        <w:ind w:left="1080" w:hanging="720"/>
      </w:pPr>
    </w:lvl>
    <w:lvl w:ilvl="3">
      <w:start w:val="1"/>
      <w:numFmt w:val="none"/>
      <w:suff w:val="nothing"/>
      <w:lvlText w:val="."/>
      <w:lvlJc w:val="left"/>
      <w:pPr>
        <w:ind w:left="1080" w:hanging="720"/>
      </w:pPr>
    </w:lvl>
    <w:lvl w:ilvl="4">
      <w:start w:val="1"/>
      <w:numFmt w:val="none"/>
      <w:suff w:val="nothing"/>
      <w:lvlText w:val="."/>
      <w:lvlJc w:val="left"/>
      <w:pPr>
        <w:ind w:left="1440" w:hanging="1080"/>
      </w:pPr>
    </w:lvl>
    <w:lvl w:ilvl="5">
      <w:start w:val="1"/>
      <w:numFmt w:val="decimal"/>
      <w:lvlText w:val="%2.%6."/>
      <w:lvlJc w:val="left"/>
      <w:pPr>
        <w:ind w:left="1440" w:hanging="1080"/>
      </w:pPr>
    </w:lvl>
    <w:lvl w:ilvl="6">
      <w:start w:val="1"/>
      <w:numFmt w:val="decimal"/>
      <w:lvlText w:val="%2.%6.%7."/>
      <w:lvlJc w:val="left"/>
      <w:pPr>
        <w:ind w:left="1800" w:hanging="1440"/>
      </w:pPr>
    </w:lvl>
    <w:lvl w:ilvl="7">
      <w:start w:val="1"/>
      <w:numFmt w:val="decimal"/>
      <w:lvlText w:val="%2.%6.%7.%8."/>
      <w:lvlJc w:val="left"/>
      <w:pPr>
        <w:ind w:left="1800" w:hanging="1440"/>
      </w:pPr>
    </w:lvl>
    <w:lvl w:ilvl="8">
      <w:start w:val="1"/>
      <w:numFmt w:val="decimal"/>
      <w:lvlText w:val="%2.%6.%7.%8.%9."/>
      <w:lvlJc w:val="left"/>
      <w:pPr>
        <w:ind w:left="2160" w:hanging="1800"/>
      </w:pPr>
    </w:lvl>
  </w:abstractNum>
  <w:abstractNum w:abstractNumId="6" w15:restartNumberingAfterBreak="0">
    <w:nsid w:val="5BA51509"/>
    <w:multiLevelType w:val="multilevel"/>
    <w:tmpl w:val="76E80A54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/>
        <w:b/>
        <w:strike w:val="0"/>
        <w:dstrike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num w:numId="1" w16cid:durableId="1084036266">
    <w:abstractNumId w:val="1"/>
  </w:num>
  <w:num w:numId="2" w16cid:durableId="394668196">
    <w:abstractNumId w:val="3"/>
  </w:num>
  <w:num w:numId="3" w16cid:durableId="1265383878">
    <w:abstractNumId w:val="0"/>
  </w:num>
  <w:num w:numId="4" w16cid:durableId="2076853247">
    <w:abstractNumId w:val="5"/>
  </w:num>
  <w:num w:numId="5" w16cid:durableId="2003123117">
    <w:abstractNumId w:val="6"/>
  </w:num>
  <w:num w:numId="6" w16cid:durableId="1429503878">
    <w:abstractNumId w:val="2"/>
  </w:num>
  <w:num w:numId="7" w16cid:durableId="15618178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BF0"/>
    <w:rsid w:val="000F56B5"/>
    <w:rsid w:val="00463BF0"/>
    <w:rsid w:val="006022A9"/>
    <w:rsid w:val="00F6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85C8D"/>
  <w15:docId w15:val="{78EAAE76-9B30-4428-86D3-8391798B4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paragraph" w:styleId="4">
    <w:name w:val="heading 4"/>
    <w:basedOn w:val="a0"/>
    <w:next w:val="a1"/>
    <w:qFormat/>
    <w:pPr>
      <w:numPr>
        <w:ilvl w:val="3"/>
        <w:numId w:val="1"/>
      </w:numPr>
      <w:spacing w:before="120"/>
      <w:outlineLvl w:val="3"/>
    </w:pPr>
    <w:rPr>
      <w:rFonts w:ascii="Liberation Serif" w:eastAsia="Segoe UI" w:hAnsi="Liberation Serif" w:cs="Tahoma"/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Emphasis"/>
    <w:basedOn w:val="a2"/>
    <w:uiPriority w:val="20"/>
    <w:qFormat/>
    <w:rsid w:val="006F2708"/>
    <w:rPr>
      <w:i/>
      <w:iCs/>
    </w:rPr>
  </w:style>
  <w:style w:type="character" w:styleId="a6">
    <w:name w:val="Strong"/>
    <w:basedOn w:val="a2"/>
    <w:uiPriority w:val="22"/>
    <w:qFormat/>
    <w:rsid w:val="006F2708"/>
    <w:rPr>
      <w:b/>
      <w:bCs/>
    </w:rPr>
  </w:style>
  <w:style w:type="character" w:customStyle="1" w:styleId="ListLabel1">
    <w:name w:val="ListLabel 1"/>
    <w:qFormat/>
    <w:rPr>
      <w:rFonts w:ascii="Times New Roman" w:hAnsi="Times New Roman"/>
      <w:b/>
      <w:sz w:val="24"/>
    </w:rPr>
  </w:style>
  <w:style w:type="character" w:customStyle="1" w:styleId="ListLabel2">
    <w:name w:val="ListLabel 2"/>
    <w:qFormat/>
    <w:rPr>
      <w:rFonts w:eastAsia="Calibri"/>
      <w:b/>
      <w:bCs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b/>
      <w:i w:val="0"/>
      <w:iCs/>
      <w:color w:val="auto"/>
    </w:rPr>
  </w:style>
  <w:style w:type="character" w:customStyle="1" w:styleId="ListLabel7">
    <w:name w:val="ListLabel 7"/>
    <w:qFormat/>
    <w:rPr>
      <w:b/>
    </w:rPr>
  </w:style>
  <w:style w:type="character" w:customStyle="1" w:styleId="ListLabel8">
    <w:name w:val="ListLabel 8"/>
    <w:qFormat/>
    <w:rPr>
      <w:b/>
    </w:rPr>
  </w:style>
  <w:style w:type="character" w:customStyle="1" w:styleId="ListLabel9">
    <w:name w:val="ListLabel 9"/>
    <w:qFormat/>
    <w:rPr>
      <w:b/>
    </w:rPr>
  </w:style>
  <w:style w:type="character" w:customStyle="1" w:styleId="ListLabel10">
    <w:name w:val="ListLabel 10"/>
    <w:qFormat/>
    <w:rPr>
      <w:b/>
    </w:rPr>
  </w:style>
  <w:style w:type="character" w:customStyle="1" w:styleId="ListLabel11">
    <w:name w:val="ListLabel 11"/>
    <w:qFormat/>
    <w:rPr>
      <w:b/>
    </w:rPr>
  </w:style>
  <w:style w:type="character" w:customStyle="1" w:styleId="ListLabel12">
    <w:name w:val="ListLabel 12"/>
    <w:qFormat/>
    <w:rPr>
      <w:b/>
    </w:rPr>
  </w:style>
  <w:style w:type="character" w:customStyle="1" w:styleId="ListLabel13">
    <w:name w:val="ListLabel 13"/>
    <w:qFormat/>
    <w:rPr>
      <w:b/>
    </w:rPr>
  </w:style>
  <w:style w:type="character" w:customStyle="1" w:styleId="ListLabel14">
    <w:name w:val="ListLabel 14"/>
    <w:qFormat/>
    <w:rPr>
      <w:rFonts w:ascii="Times New Roman" w:hAnsi="Times New Roman"/>
      <w:b/>
      <w:bCs/>
      <w:sz w:val="24"/>
    </w:rPr>
  </w:style>
  <w:style w:type="character" w:customStyle="1" w:styleId="ListLabel15">
    <w:name w:val="ListLabel 15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16">
    <w:name w:val="ListLabel 16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-">
    <w:name w:val="Интернет-ссылка"/>
    <w:basedOn w:val="a2"/>
    <w:semiHidden/>
    <w:unhideWhenUsed/>
    <w:rsid w:val="009342F9"/>
    <w:rPr>
      <w:color w:val="0563C1" w:themeColor="hyperlink"/>
      <w:u w:val="single"/>
    </w:rPr>
  </w:style>
  <w:style w:type="character" w:customStyle="1" w:styleId="a7">
    <w:name w:val="Выделение жирным"/>
    <w:qFormat/>
    <w:rPr>
      <w:b/>
      <w:bCs/>
    </w:rPr>
  </w:style>
  <w:style w:type="character" w:customStyle="1" w:styleId="ins">
    <w:name w:val="ins"/>
    <w:qFormat/>
  </w:style>
  <w:style w:type="character" w:customStyle="1" w:styleId="a8">
    <w:name w:val="Маркеры списка"/>
    <w:qFormat/>
    <w:rPr>
      <w:rFonts w:ascii="OpenSymbol" w:eastAsia="OpenSymbol" w:hAnsi="OpenSymbol" w:cs="OpenSymbol"/>
    </w:rPr>
  </w:style>
  <w:style w:type="character" w:customStyle="1" w:styleId="ListLabel17">
    <w:name w:val="ListLabel 17"/>
    <w:qFormat/>
    <w:rPr>
      <w:rFonts w:ascii="Times New Roman" w:hAnsi="Times New Roman"/>
      <w:b/>
      <w:sz w:val="24"/>
    </w:rPr>
  </w:style>
  <w:style w:type="character" w:customStyle="1" w:styleId="ListLabel18">
    <w:name w:val="ListLabel 18"/>
    <w:qFormat/>
    <w:rPr>
      <w:rFonts w:ascii="Times New Roman" w:hAnsi="Times New Roman" w:cs="Wingdings"/>
      <w:b/>
      <w:sz w:val="24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b/>
      <w:i w:val="0"/>
      <w:iCs/>
      <w:color w:val="auto"/>
    </w:rPr>
  </w:style>
  <w:style w:type="character" w:customStyle="1" w:styleId="ListLabel28">
    <w:name w:val="ListLabel 28"/>
    <w:qFormat/>
    <w:rPr>
      <w:b/>
    </w:rPr>
  </w:style>
  <w:style w:type="character" w:customStyle="1" w:styleId="ListLabel29">
    <w:name w:val="ListLabel 29"/>
    <w:qFormat/>
    <w:rPr>
      <w:b/>
    </w:rPr>
  </w:style>
  <w:style w:type="character" w:customStyle="1" w:styleId="ListLabel30">
    <w:name w:val="ListLabel 30"/>
    <w:qFormat/>
    <w:rPr>
      <w:b/>
    </w:rPr>
  </w:style>
  <w:style w:type="character" w:customStyle="1" w:styleId="ListLabel31">
    <w:name w:val="ListLabel 31"/>
    <w:qFormat/>
    <w:rPr>
      <w:b/>
    </w:rPr>
  </w:style>
  <w:style w:type="character" w:customStyle="1" w:styleId="ListLabel32">
    <w:name w:val="ListLabel 32"/>
    <w:qFormat/>
    <w:rPr>
      <w:b/>
    </w:rPr>
  </w:style>
  <w:style w:type="character" w:customStyle="1" w:styleId="ListLabel33">
    <w:name w:val="ListLabel 33"/>
    <w:qFormat/>
    <w:rPr>
      <w:b/>
    </w:rPr>
  </w:style>
  <w:style w:type="character" w:customStyle="1" w:styleId="ListLabel34">
    <w:name w:val="ListLabel 34"/>
    <w:qFormat/>
    <w:rPr>
      <w:b/>
    </w:rPr>
  </w:style>
  <w:style w:type="character" w:customStyle="1" w:styleId="ListLabel35">
    <w:name w:val="ListLabel 35"/>
    <w:qFormat/>
    <w:rPr>
      <w:rFonts w:ascii="Times New Roman" w:hAnsi="Times New Roman"/>
      <w:b/>
      <w:bCs/>
      <w:sz w:val="24"/>
    </w:rPr>
  </w:style>
  <w:style w:type="character" w:customStyle="1" w:styleId="ListLabel36">
    <w:name w:val="ListLabel 36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37">
    <w:name w:val="ListLabel 37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a9">
    <w:name w:val="Текст примечания Знак"/>
    <w:basedOn w:val="a2"/>
    <w:uiPriority w:val="99"/>
    <w:semiHidden/>
    <w:qFormat/>
    <w:rPr>
      <w:szCs w:val="20"/>
    </w:rPr>
  </w:style>
  <w:style w:type="character" w:styleId="aa">
    <w:name w:val="annotation reference"/>
    <w:basedOn w:val="a2"/>
    <w:uiPriority w:val="99"/>
    <w:semiHidden/>
    <w:unhideWhenUsed/>
    <w:qFormat/>
    <w:rPr>
      <w:sz w:val="16"/>
      <w:szCs w:val="16"/>
    </w:rPr>
  </w:style>
  <w:style w:type="character" w:customStyle="1" w:styleId="ab">
    <w:name w:val="Текст выноски Знак"/>
    <w:basedOn w:val="a2"/>
    <w:uiPriority w:val="99"/>
    <w:semiHidden/>
    <w:qFormat/>
    <w:rsid w:val="00C83818"/>
    <w:rPr>
      <w:rFonts w:ascii="Segoe UI" w:hAnsi="Segoe UI" w:cs="Segoe UI"/>
      <w:sz w:val="18"/>
      <w:szCs w:val="18"/>
    </w:rPr>
  </w:style>
  <w:style w:type="character" w:customStyle="1" w:styleId="ac">
    <w:name w:val="Тема примечания Знак"/>
    <w:basedOn w:val="a9"/>
    <w:uiPriority w:val="99"/>
    <w:semiHidden/>
    <w:qFormat/>
    <w:rsid w:val="0082160D"/>
    <w:rPr>
      <w:b/>
      <w:bCs/>
      <w:szCs w:val="20"/>
    </w:rPr>
  </w:style>
  <w:style w:type="character" w:customStyle="1" w:styleId="ListLabel38">
    <w:name w:val="ListLabel 38"/>
    <w:qFormat/>
    <w:rPr>
      <w:b/>
      <w:sz w:val="24"/>
    </w:rPr>
  </w:style>
  <w:style w:type="character" w:customStyle="1" w:styleId="ListLabel39">
    <w:name w:val="ListLabel 39"/>
    <w:qFormat/>
    <w:rPr>
      <w:rFonts w:cs="Wingdings"/>
      <w:b/>
      <w:sz w:val="24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cs="Symbol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b/>
      <w:i w:val="0"/>
      <w:iCs/>
      <w:color w:val="auto"/>
    </w:rPr>
  </w:style>
  <w:style w:type="character" w:customStyle="1" w:styleId="ListLabel49">
    <w:name w:val="ListLabel 49"/>
    <w:qFormat/>
    <w:rPr>
      <w:b/>
    </w:rPr>
  </w:style>
  <w:style w:type="character" w:customStyle="1" w:styleId="ListLabel50">
    <w:name w:val="ListLabel 50"/>
    <w:qFormat/>
    <w:rPr>
      <w:b/>
    </w:rPr>
  </w:style>
  <w:style w:type="character" w:customStyle="1" w:styleId="ListLabel51">
    <w:name w:val="ListLabel 51"/>
    <w:qFormat/>
    <w:rPr>
      <w:b/>
    </w:rPr>
  </w:style>
  <w:style w:type="character" w:customStyle="1" w:styleId="ListLabel52">
    <w:name w:val="ListLabel 52"/>
    <w:qFormat/>
    <w:rPr>
      <w:b/>
    </w:rPr>
  </w:style>
  <w:style w:type="character" w:customStyle="1" w:styleId="ListLabel53">
    <w:name w:val="ListLabel 53"/>
    <w:qFormat/>
    <w:rPr>
      <w:b/>
    </w:rPr>
  </w:style>
  <w:style w:type="character" w:customStyle="1" w:styleId="ListLabel54">
    <w:name w:val="ListLabel 54"/>
    <w:qFormat/>
    <w:rPr>
      <w:b/>
    </w:rPr>
  </w:style>
  <w:style w:type="character" w:customStyle="1" w:styleId="ListLabel55">
    <w:name w:val="ListLabel 55"/>
    <w:qFormat/>
    <w:rPr>
      <w:b/>
    </w:rPr>
  </w:style>
  <w:style w:type="character" w:customStyle="1" w:styleId="ListLabel56">
    <w:name w:val="ListLabel 56"/>
    <w:qFormat/>
    <w:rPr>
      <w:b/>
      <w:bCs/>
      <w:sz w:val="24"/>
    </w:rPr>
  </w:style>
  <w:style w:type="character" w:customStyle="1" w:styleId="ListLabel57">
    <w:name w:val="ListLabel 57"/>
    <w:qFormat/>
    <w:rPr>
      <w:b/>
      <w:bCs/>
      <w:i w:val="0"/>
      <w:iCs/>
      <w:color w:val="auto"/>
      <w:sz w:val="24"/>
    </w:rPr>
  </w:style>
  <w:style w:type="character" w:customStyle="1" w:styleId="ListLabel58">
    <w:name w:val="ListLabel 58"/>
    <w:qFormat/>
    <w:rPr>
      <w:b/>
      <w:bCs/>
      <w:i w:val="0"/>
      <w:iCs/>
      <w:color w:val="auto"/>
      <w:sz w:val="24"/>
    </w:rPr>
  </w:style>
  <w:style w:type="character" w:customStyle="1" w:styleId="ListLabel59">
    <w:name w:val="ListLabel 59"/>
    <w:qFormat/>
    <w:rPr>
      <w:strike w:val="0"/>
      <w:dstrike w:val="0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b/>
      <w:i w:val="0"/>
      <w:sz w:val="22"/>
      <w:szCs w:val="22"/>
    </w:rPr>
  </w:style>
  <w:style w:type="character" w:customStyle="1" w:styleId="ListLabel62">
    <w:name w:val="ListLabel 62"/>
    <w:qFormat/>
    <w:rPr>
      <w:b w:val="0"/>
      <w:i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ListLabel63">
    <w:name w:val="ListLabel 63"/>
    <w:qFormat/>
    <w:rPr>
      <w:b w:val="0"/>
      <w:i w:val="0"/>
      <w:color w:val="000000"/>
      <w:sz w:val="22"/>
      <w:szCs w:val="22"/>
    </w:rPr>
  </w:style>
  <w:style w:type="character" w:customStyle="1" w:styleId="ListLabel64">
    <w:name w:val="ListLabel 64"/>
    <w:qFormat/>
    <w:rPr>
      <w:b/>
      <w:i w:val="0"/>
      <w:sz w:val="22"/>
      <w:szCs w:val="22"/>
    </w:rPr>
  </w:style>
  <w:style w:type="character" w:customStyle="1" w:styleId="ListLabel65">
    <w:name w:val="ListLabel 65"/>
    <w:qFormat/>
    <w:rPr>
      <w:b w:val="0"/>
      <w:i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ListLabel66">
    <w:name w:val="ListLabel 66"/>
    <w:qFormat/>
    <w:rPr>
      <w:b w:val="0"/>
      <w:i w:val="0"/>
      <w:color w:val="000000"/>
      <w:sz w:val="22"/>
      <w:szCs w:val="22"/>
    </w:rPr>
  </w:style>
  <w:style w:type="character" w:customStyle="1" w:styleId="ListLabel67">
    <w:name w:val="ListLabel 67"/>
    <w:qFormat/>
    <w:rPr>
      <w:color w:val="FF0000"/>
    </w:rPr>
  </w:style>
  <w:style w:type="character" w:customStyle="1" w:styleId="ListLabel68">
    <w:name w:val="ListLabel 68"/>
    <w:qFormat/>
    <w:rPr>
      <w:rFonts w:ascii="Times New Roman" w:hAnsi="Times New Roman"/>
      <w:b/>
      <w:sz w:val="24"/>
    </w:rPr>
  </w:style>
  <w:style w:type="character" w:customStyle="1" w:styleId="ListLabel69">
    <w:name w:val="ListLabel 69"/>
    <w:qFormat/>
    <w:rPr>
      <w:rFonts w:ascii="Times New Roman" w:hAnsi="Times New Roman"/>
      <w:b/>
      <w:strike w:val="0"/>
      <w:dstrike w:val="0"/>
      <w:sz w:val="24"/>
    </w:rPr>
  </w:style>
  <w:style w:type="character" w:customStyle="1" w:styleId="ListLabel70">
    <w:name w:val="ListLabel 70"/>
    <w:qFormat/>
    <w:rPr>
      <w:b/>
    </w:rPr>
  </w:style>
  <w:style w:type="character" w:customStyle="1" w:styleId="ListLabel71">
    <w:name w:val="ListLabel 71"/>
    <w:qFormat/>
    <w:rPr>
      <w:b/>
    </w:rPr>
  </w:style>
  <w:style w:type="character" w:customStyle="1" w:styleId="ListLabel72">
    <w:name w:val="ListLabel 72"/>
    <w:qFormat/>
    <w:rPr>
      <w:b/>
    </w:rPr>
  </w:style>
  <w:style w:type="character" w:customStyle="1" w:styleId="ListLabel73">
    <w:name w:val="ListLabel 73"/>
    <w:qFormat/>
    <w:rPr>
      <w:b/>
    </w:rPr>
  </w:style>
  <w:style w:type="character" w:customStyle="1" w:styleId="ListLabel74">
    <w:name w:val="ListLabel 74"/>
    <w:qFormat/>
    <w:rPr>
      <w:b/>
    </w:rPr>
  </w:style>
  <w:style w:type="character" w:customStyle="1" w:styleId="ListLabel75">
    <w:name w:val="ListLabel 75"/>
    <w:qFormat/>
    <w:rPr>
      <w:b/>
    </w:rPr>
  </w:style>
  <w:style w:type="character" w:customStyle="1" w:styleId="ListLabel76">
    <w:name w:val="ListLabel 76"/>
    <w:qFormat/>
    <w:rPr>
      <w:b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ascii="Times New Roman" w:hAnsi="Times New Roman" w:cs="Wingdings"/>
      <w:b/>
      <w:sz w:val="24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Wingdings"/>
    </w:rPr>
  </w:style>
  <w:style w:type="character" w:customStyle="1" w:styleId="ListLabel81">
    <w:name w:val="ListLabel 81"/>
    <w:qFormat/>
    <w:rPr>
      <w:rFonts w:cs="Symbol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Wingdings"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Wingdings"/>
    </w:rPr>
  </w:style>
  <w:style w:type="character" w:customStyle="1" w:styleId="ListLabel87">
    <w:name w:val="ListLabel 87"/>
    <w:qFormat/>
    <w:rPr>
      <w:color w:val="FF0000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b/>
    </w:rPr>
  </w:style>
  <w:style w:type="character" w:customStyle="1" w:styleId="ListLabel90">
    <w:name w:val="ListLabel 90"/>
    <w:qFormat/>
    <w:rPr>
      <w:b/>
      <w:strike w:val="0"/>
      <w:dstrike w:val="0"/>
      <w:u w:val="none"/>
      <w:effect w:val="none"/>
    </w:rPr>
  </w:style>
  <w:style w:type="character" w:customStyle="1" w:styleId="ListLabel91">
    <w:name w:val="ListLabel 91"/>
    <w:qFormat/>
    <w:rPr>
      <w:b/>
    </w:rPr>
  </w:style>
  <w:style w:type="character" w:customStyle="1" w:styleId="ListLabel92">
    <w:name w:val="ListLabel 92"/>
    <w:qFormat/>
    <w:rPr>
      <w:b/>
    </w:rPr>
  </w:style>
  <w:style w:type="character" w:customStyle="1" w:styleId="ListLabel93">
    <w:name w:val="ListLabel 93"/>
    <w:qFormat/>
    <w:rPr>
      <w:b/>
    </w:rPr>
  </w:style>
  <w:style w:type="character" w:customStyle="1" w:styleId="ListLabel94">
    <w:name w:val="ListLabel 94"/>
    <w:qFormat/>
    <w:rPr>
      <w:b/>
    </w:rPr>
  </w:style>
  <w:style w:type="character" w:customStyle="1" w:styleId="ListLabel95">
    <w:name w:val="ListLabel 95"/>
    <w:qFormat/>
    <w:rPr>
      <w:b/>
    </w:rPr>
  </w:style>
  <w:style w:type="character" w:customStyle="1" w:styleId="ListLabel96">
    <w:name w:val="ListLabel 96"/>
    <w:qFormat/>
    <w:rPr>
      <w:b/>
    </w:rPr>
  </w:style>
  <w:style w:type="character" w:customStyle="1" w:styleId="ListLabel97">
    <w:name w:val="ListLabel 97"/>
    <w:qFormat/>
    <w:rPr>
      <w:b/>
    </w:rPr>
  </w:style>
  <w:style w:type="character" w:customStyle="1" w:styleId="ListLabel98">
    <w:name w:val="ListLabel 98"/>
    <w:qFormat/>
    <w:rPr>
      <w:b/>
      <w:bCs/>
      <w:strike w:val="0"/>
      <w:dstrike w:val="0"/>
      <w:u w:val="none"/>
      <w:effect w:val="none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ascii="Times New Roman" w:hAnsi="Times New Roman" w:cs="Times New Roman"/>
      <w:sz w:val="24"/>
      <w:szCs w:val="24"/>
    </w:rPr>
  </w:style>
  <w:style w:type="character" w:customStyle="1" w:styleId="ListLabel101">
    <w:name w:val="ListLabel 101"/>
    <w:qFormat/>
    <w:rPr>
      <w:b/>
      <w:i w:val="0"/>
      <w:iCs/>
      <w:color w:val="auto"/>
    </w:rPr>
  </w:style>
  <w:style w:type="character" w:customStyle="1" w:styleId="ListLabel102">
    <w:name w:val="ListLabel 102"/>
    <w:qFormat/>
    <w:rPr>
      <w:b/>
    </w:rPr>
  </w:style>
  <w:style w:type="character" w:customStyle="1" w:styleId="ListLabel103">
    <w:name w:val="ListLabel 103"/>
    <w:qFormat/>
    <w:rPr>
      <w:b/>
    </w:rPr>
  </w:style>
  <w:style w:type="character" w:customStyle="1" w:styleId="ListLabel104">
    <w:name w:val="ListLabel 104"/>
    <w:qFormat/>
    <w:rPr>
      <w:b/>
    </w:rPr>
  </w:style>
  <w:style w:type="character" w:customStyle="1" w:styleId="ListLabel105">
    <w:name w:val="ListLabel 105"/>
    <w:qFormat/>
    <w:rPr>
      <w:b/>
    </w:rPr>
  </w:style>
  <w:style w:type="character" w:customStyle="1" w:styleId="ListLabel106">
    <w:name w:val="ListLabel 106"/>
    <w:qFormat/>
    <w:rPr>
      <w:b/>
    </w:rPr>
  </w:style>
  <w:style w:type="character" w:customStyle="1" w:styleId="ListLabel107">
    <w:name w:val="ListLabel 107"/>
    <w:qFormat/>
    <w:rPr>
      <w:b/>
    </w:rPr>
  </w:style>
  <w:style w:type="character" w:customStyle="1" w:styleId="ListLabel108">
    <w:name w:val="ListLabel 108"/>
    <w:qFormat/>
    <w:rPr>
      <w:b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ascii="Times New Roman" w:hAnsi="Times New Roman"/>
      <w:b/>
      <w:sz w:val="24"/>
    </w:rPr>
  </w:style>
  <w:style w:type="character" w:customStyle="1" w:styleId="ListLabel111">
    <w:name w:val="ListLabel 111"/>
    <w:qFormat/>
    <w:rPr>
      <w:rFonts w:ascii="Times New Roman" w:hAnsi="Times New Roman"/>
      <w:b/>
      <w:strike w:val="0"/>
      <w:dstrike w:val="0"/>
      <w:sz w:val="24"/>
    </w:rPr>
  </w:style>
  <w:style w:type="character" w:customStyle="1" w:styleId="ListLabel112">
    <w:name w:val="ListLabel 112"/>
    <w:qFormat/>
    <w:rPr>
      <w:b/>
    </w:rPr>
  </w:style>
  <w:style w:type="character" w:customStyle="1" w:styleId="ListLabel113">
    <w:name w:val="ListLabel 113"/>
    <w:qFormat/>
    <w:rPr>
      <w:b/>
    </w:rPr>
  </w:style>
  <w:style w:type="character" w:customStyle="1" w:styleId="ListLabel114">
    <w:name w:val="ListLabel 114"/>
    <w:qFormat/>
    <w:rPr>
      <w:b/>
    </w:rPr>
  </w:style>
  <w:style w:type="character" w:customStyle="1" w:styleId="ListLabel115">
    <w:name w:val="ListLabel 115"/>
    <w:qFormat/>
    <w:rPr>
      <w:b/>
    </w:rPr>
  </w:style>
  <w:style w:type="character" w:customStyle="1" w:styleId="ListLabel116">
    <w:name w:val="ListLabel 116"/>
    <w:qFormat/>
    <w:rPr>
      <w:b/>
    </w:rPr>
  </w:style>
  <w:style w:type="character" w:customStyle="1" w:styleId="ListLabel117">
    <w:name w:val="ListLabel 117"/>
    <w:qFormat/>
    <w:rPr>
      <w:b/>
    </w:rPr>
  </w:style>
  <w:style w:type="character" w:customStyle="1" w:styleId="ListLabel118">
    <w:name w:val="ListLabel 118"/>
    <w:qFormat/>
    <w:rPr>
      <w:b/>
    </w:rPr>
  </w:style>
  <w:style w:type="character" w:customStyle="1" w:styleId="ListLabel119">
    <w:name w:val="ListLabel 119"/>
    <w:qFormat/>
    <w:rPr>
      <w:rFonts w:ascii="Times New Roman" w:hAnsi="Times New Roman" w:cs="Wingdings"/>
      <w:b/>
      <w:sz w:val="24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ascii="Times New Roman" w:hAnsi="Times New Roman" w:cs="Times New Roman"/>
      <w:sz w:val="24"/>
      <w:szCs w:val="24"/>
    </w:rPr>
  </w:style>
  <w:style w:type="character" w:customStyle="1" w:styleId="ListLabel130">
    <w:name w:val="ListLabel 130"/>
    <w:qFormat/>
    <w:rPr>
      <w:b/>
      <w:i w:val="0"/>
      <w:iCs/>
      <w:color w:val="auto"/>
    </w:rPr>
  </w:style>
  <w:style w:type="character" w:customStyle="1" w:styleId="ListLabel131">
    <w:name w:val="ListLabel 131"/>
    <w:qFormat/>
    <w:rPr>
      <w:b/>
    </w:rPr>
  </w:style>
  <w:style w:type="character" w:customStyle="1" w:styleId="ListLabel132">
    <w:name w:val="ListLabel 132"/>
    <w:qFormat/>
    <w:rPr>
      <w:b/>
    </w:rPr>
  </w:style>
  <w:style w:type="character" w:customStyle="1" w:styleId="ListLabel133">
    <w:name w:val="ListLabel 133"/>
    <w:qFormat/>
    <w:rPr>
      <w:b/>
    </w:rPr>
  </w:style>
  <w:style w:type="character" w:customStyle="1" w:styleId="ListLabel134">
    <w:name w:val="ListLabel 134"/>
    <w:qFormat/>
    <w:rPr>
      <w:b/>
    </w:rPr>
  </w:style>
  <w:style w:type="character" w:customStyle="1" w:styleId="ListLabel135">
    <w:name w:val="ListLabel 135"/>
    <w:qFormat/>
    <w:rPr>
      <w:b/>
    </w:rPr>
  </w:style>
  <w:style w:type="character" w:customStyle="1" w:styleId="ListLabel136">
    <w:name w:val="ListLabel 136"/>
    <w:qFormat/>
    <w:rPr>
      <w:b/>
    </w:rPr>
  </w:style>
  <w:style w:type="character" w:customStyle="1" w:styleId="ListLabel137">
    <w:name w:val="ListLabel 137"/>
    <w:qFormat/>
    <w:rPr>
      <w:b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ascii="Times New Roman" w:hAnsi="Times New Roman"/>
      <w:b/>
      <w:sz w:val="24"/>
    </w:rPr>
  </w:style>
  <w:style w:type="character" w:customStyle="1" w:styleId="ListLabel140">
    <w:name w:val="ListLabel 140"/>
    <w:qFormat/>
    <w:rPr>
      <w:rFonts w:ascii="Times New Roman" w:hAnsi="Times New Roman"/>
      <w:b/>
      <w:strike w:val="0"/>
      <w:dstrike w:val="0"/>
      <w:sz w:val="24"/>
    </w:rPr>
  </w:style>
  <w:style w:type="character" w:customStyle="1" w:styleId="ListLabel141">
    <w:name w:val="ListLabel 141"/>
    <w:qFormat/>
    <w:rPr>
      <w:b/>
    </w:rPr>
  </w:style>
  <w:style w:type="character" w:customStyle="1" w:styleId="ListLabel142">
    <w:name w:val="ListLabel 142"/>
    <w:qFormat/>
    <w:rPr>
      <w:b/>
    </w:rPr>
  </w:style>
  <w:style w:type="character" w:customStyle="1" w:styleId="ListLabel143">
    <w:name w:val="ListLabel 143"/>
    <w:qFormat/>
    <w:rPr>
      <w:b/>
    </w:rPr>
  </w:style>
  <w:style w:type="character" w:customStyle="1" w:styleId="ListLabel144">
    <w:name w:val="ListLabel 144"/>
    <w:qFormat/>
    <w:rPr>
      <w:b/>
    </w:rPr>
  </w:style>
  <w:style w:type="character" w:customStyle="1" w:styleId="ListLabel145">
    <w:name w:val="ListLabel 145"/>
    <w:qFormat/>
    <w:rPr>
      <w:b/>
    </w:rPr>
  </w:style>
  <w:style w:type="character" w:customStyle="1" w:styleId="ListLabel146">
    <w:name w:val="ListLabel 146"/>
    <w:qFormat/>
    <w:rPr>
      <w:b/>
    </w:rPr>
  </w:style>
  <w:style w:type="character" w:customStyle="1" w:styleId="ListLabel147">
    <w:name w:val="ListLabel 147"/>
    <w:qFormat/>
    <w:rPr>
      <w:b/>
    </w:rPr>
  </w:style>
  <w:style w:type="character" w:customStyle="1" w:styleId="ListLabel148">
    <w:name w:val="ListLabel 148"/>
    <w:qFormat/>
    <w:rPr>
      <w:rFonts w:ascii="Times New Roman" w:hAnsi="Times New Roman" w:cs="Wingdings"/>
      <w:b/>
      <w:sz w:val="24"/>
    </w:rPr>
  </w:style>
  <w:style w:type="character" w:customStyle="1" w:styleId="ListLabel149">
    <w:name w:val="ListLabel 149"/>
    <w:qFormat/>
    <w:rPr>
      <w:rFonts w:cs="Courier New"/>
    </w:rPr>
  </w:style>
  <w:style w:type="character" w:customStyle="1" w:styleId="ListLabel150">
    <w:name w:val="ListLabel 150"/>
    <w:qFormat/>
    <w:rPr>
      <w:rFonts w:cs="Wingdings"/>
    </w:rPr>
  </w:style>
  <w:style w:type="character" w:customStyle="1" w:styleId="ListLabel151">
    <w:name w:val="ListLabel 151"/>
    <w:qFormat/>
    <w:rPr>
      <w:rFonts w:cs="Symbol"/>
    </w:rPr>
  </w:style>
  <w:style w:type="character" w:customStyle="1" w:styleId="ListLabel152">
    <w:name w:val="ListLabel 152"/>
    <w:qFormat/>
    <w:rPr>
      <w:rFonts w:cs="Courier New"/>
    </w:rPr>
  </w:style>
  <w:style w:type="character" w:customStyle="1" w:styleId="ListLabel153">
    <w:name w:val="ListLabel 153"/>
    <w:qFormat/>
    <w:rPr>
      <w:rFonts w:cs="Wingdings"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rFonts w:cs="Courier New"/>
    </w:rPr>
  </w:style>
  <w:style w:type="character" w:customStyle="1" w:styleId="ListLabel156">
    <w:name w:val="ListLabel 156"/>
    <w:qFormat/>
    <w:rPr>
      <w:rFonts w:cs="Wingdings"/>
    </w:rPr>
  </w:style>
  <w:style w:type="character" w:customStyle="1" w:styleId="ListLabel157">
    <w:name w:val="ListLabel 157"/>
    <w:qFormat/>
    <w:rPr>
      <w:rFonts w:cs="Times New Roman"/>
    </w:rPr>
  </w:style>
  <w:style w:type="character" w:customStyle="1" w:styleId="ListLabel158">
    <w:name w:val="ListLabel 158"/>
    <w:qFormat/>
    <w:rPr>
      <w:rFonts w:ascii="Times New Roman" w:hAnsi="Times New Roman" w:cs="Times New Roman"/>
      <w:sz w:val="24"/>
      <w:szCs w:val="24"/>
    </w:rPr>
  </w:style>
  <w:style w:type="character" w:customStyle="1" w:styleId="ListLabel159">
    <w:name w:val="ListLabel 159"/>
    <w:qFormat/>
    <w:rPr>
      <w:b/>
      <w:i w:val="0"/>
      <w:iCs/>
      <w:color w:val="auto"/>
    </w:rPr>
  </w:style>
  <w:style w:type="character" w:customStyle="1" w:styleId="ListLabel160">
    <w:name w:val="ListLabel 160"/>
    <w:qFormat/>
    <w:rPr>
      <w:b/>
    </w:rPr>
  </w:style>
  <w:style w:type="character" w:customStyle="1" w:styleId="ListLabel161">
    <w:name w:val="ListLabel 161"/>
    <w:qFormat/>
    <w:rPr>
      <w:b/>
    </w:rPr>
  </w:style>
  <w:style w:type="character" w:customStyle="1" w:styleId="ListLabel162">
    <w:name w:val="ListLabel 162"/>
    <w:qFormat/>
    <w:rPr>
      <w:b/>
    </w:rPr>
  </w:style>
  <w:style w:type="character" w:customStyle="1" w:styleId="ListLabel163">
    <w:name w:val="ListLabel 163"/>
    <w:qFormat/>
    <w:rPr>
      <w:b/>
    </w:rPr>
  </w:style>
  <w:style w:type="character" w:customStyle="1" w:styleId="ListLabel164">
    <w:name w:val="ListLabel 164"/>
    <w:qFormat/>
    <w:rPr>
      <w:b/>
    </w:rPr>
  </w:style>
  <w:style w:type="character" w:customStyle="1" w:styleId="ListLabel165">
    <w:name w:val="ListLabel 165"/>
    <w:qFormat/>
    <w:rPr>
      <w:b/>
    </w:rPr>
  </w:style>
  <w:style w:type="character" w:customStyle="1" w:styleId="ListLabel166">
    <w:name w:val="ListLabel 166"/>
    <w:qFormat/>
    <w:rPr>
      <w:b/>
    </w:rPr>
  </w:style>
  <w:style w:type="character" w:customStyle="1" w:styleId="ListLabel167">
    <w:name w:val="ListLabel 167"/>
    <w:qFormat/>
    <w:rPr>
      <w:rFonts w:cs="Times New Roman"/>
    </w:rPr>
  </w:style>
  <w:style w:type="character" w:customStyle="1" w:styleId="ListLabel168">
    <w:name w:val="ListLabel 168"/>
    <w:qFormat/>
    <w:rPr>
      <w:rFonts w:ascii="Times New Roman" w:hAnsi="Times New Roman"/>
      <w:b/>
      <w:sz w:val="24"/>
    </w:rPr>
  </w:style>
  <w:style w:type="character" w:customStyle="1" w:styleId="ListLabel169">
    <w:name w:val="ListLabel 169"/>
    <w:qFormat/>
    <w:rPr>
      <w:rFonts w:ascii="Times New Roman" w:hAnsi="Times New Roman"/>
      <w:b/>
      <w:strike w:val="0"/>
      <w:dstrike w:val="0"/>
      <w:sz w:val="24"/>
    </w:rPr>
  </w:style>
  <w:style w:type="character" w:customStyle="1" w:styleId="ListLabel170">
    <w:name w:val="ListLabel 170"/>
    <w:qFormat/>
    <w:rPr>
      <w:b/>
    </w:rPr>
  </w:style>
  <w:style w:type="character" w:customStyle="1" w:styleId="ListLabel171">
    <w:name w:val="ListLabel 171"/>
    <w:qFormat/>
    <w:rPr>
      <w:b/>
    </w:rPr>
  </w:style>
  <w:style w:type="character" w:customStyle="1" w:styleId="ListLabel172">
    <w:name w:val="ListLabel 172"/>
    <w:qFormat/>
    <w:rPr>
      <w:b/>
    </w:rPr>
  </w:style>
  <w:style w:type="character" w:customStyle="1" w:styleId="ListLabel173">
    <w:name w:val="ListLabel 173"/>
    <w:qFormat/>
    <w:rPr>
      <w:b/>
    </w:rPr>
  </w:style>
  <w:style w:type="character" w:customStyle="1" w:styleId="ListLabel174">
    <w:name w:val="ListLabel 174"/>
    <w:qFormat/>
    <w:rPr>
      <w:b/>
    </w:rPr>
  </w:style>
  <w:style w:type="character" w:customStyle="1" w:styleId="ListLabel175">
    <w:name w:val="ListLabel 175"/>
    <w:qFormat/>
    <w:rPr>
      <w:b/>
    </w:rPr>
  </w:style>
  <w:style w:type="character" w:customStyle="1" w:styleId="ListLabel176">
    <w:name w:val="ListLabel 176"/>
    <w:qFormat/>
    <w:rPr>
      <w:b/>
    </w:rPr>
  </w:style>
  <w:style w:type="character" w:customStyle="1" w:styleId="ListLabel177">
    <w:name w:val="ListLabel 177"/>
    <w:qFormat/>
    <w:rPr>
      <w:rFonts w:ascii="Times New Roman" w:hAnsi="Times New Roman" w:cs="Wingdings"/>
      <w:b/>
      <w:sz w:val="24"/>
    </w:rPr>
  </w:style>
  <w:style w:type="character" w:customStyle="1" w:styleId="ListLabel178">
    <w:name w:val="ListLabel 178"/>
    <w:qFormat/>
    <w:rPr>
      <w:rFonts w:cs="Courier New"/>
    </w:rPr>
  </w:style>
  <w:style w:type="character" w:customStyle="1" w:styleId="ListLabel179">
    <w:name w:val="ListLabel 179"/>
    <w:qFormat/>
    <w:rPr>
      <w:rFonts w:cs="Wingdings"/>
    </w:rPr>
  </w:style>
  <w:style w:type="character" w:customStyle="1" w:styleId="ListLabel180">
    <w:name w:val="ListLabel 180"/>
    <w:qFormat/>
    <w:rPr>
      <w:rFonts w:cs="Symbol"/>
    </w:rPr>
  </w:style>
  <w:style w:type="character" w:customStyle="1" w:styleId="ListLabel181">
    <w:name w:val="ListLabel 181"/>
    <w:qFormat/>
    <w:rPr>
      <w:rFonts w:cs="Courier New"/>
    </w:rPr>
  </w:style>
  <w:style w:type="character" w:customStyle="1" w:styleId="ListLabel182">
    <w:name w:val="ListLabel 182"/>
    <w:qFormat/>
    <w:rPr>
      <w:rFonts w:cs="Wingdings"/>
    </w:rPr>
  </w:style>
  <w:style w:type="character" w:customStyle="1" w:styleId="ListLabel183">
    <w:name w:val="ListLabel 183"/>
    <w:qFormat/>
    <w:rPr>
      <w:rFonts w:cs="Symbol"/>
    </w:rPr>
  </w:style>
  <w:style w:type="character" w:customStyle="1" w:styleId="ListLabel184">
    <w:name w:val="ListLabel 184"/>
    <w:qFormat/>
    <w:rPr>
      <w:rFonts w:cs="Courier New"/>
    </w:rPr>
  </w:style>
  <w:style w:type="character" w:customStyle="1" w:styleId="ListLabel185">
    <w:name w:val="ListLabel 185"/>
    <w:qFormat/>
    <w:rPr>
      <w:rFonts w:cs="Wingdings"/>
    </w:rPr>
  </w:style>
  <w:style w:type="character" w:customStyle="1" w:styleId="ListLabel186">
    <w:name w:val="ListLabel 186"/>
    <w:qFormat/>
    <w:rPr>
      <w:rFonts w:cs="Times New Roman"/>
    </w:rPr>
  </w:style>
  <w:style w:type="character" w:customStyle="1" w:styleId="ListLabel187">
    <w:name w:val="ListLabel 187"/>
    <w:qFormat/>
    <w:rPr>
      <w:rFonts w:ascii="Times New Roman" w:hAnsi="Times New Roman" w:cs="Times New Roman"/>
      <w:sz w:val="24"/>
      <w:szCs w:val="24"/>
    </w:rPr>
  </w:style>
  <w:style w:type="character" w:customStyle="1" w:styleId="ListLabel188">
    <w:name w:val="ListLabel 188"/>
    <w:qFormat/>
    <w:rPr>
      <w:b/>
      <w:i w:val="0"/>
      <w:iCs/>
      <w:color w:val="auto"/>
    </w:rPr>
  </w:style>
  <w:style w:type="character" w:customStyle="1" w:styleId="ListLabel189">
    <w:name w:val="ListLabel 189"/>
    <w:qFormat/>
    <w:rPr>
      <w:b/>
    </w:rPr>
  </w:style>
  <w:style w:type="character" w:customStyle="1" w:styleId="ListLabel190">
    <w:name w:val="ListLabel 190"/>
    <w:qFormat/>
    <w:rPr>
      <w:b/>
    </w:rPr>
  </w:style>
  <w:style w:type="character" w:customStyle="1" w:styleId="ListLabel191">
    <w:name w:val="ListLabel 191"/>
    <w:qFormat/>
    <w:rPr>
      <w:b/>
    </w:rPr>
  </w:style>
  <w:style w:type="character" w:customStyle="1" w:styleId="ListLabel192">
    <w:name w:val="ListLabel 192"/>
    <w:qFormat/>
    <w:rPr>
      <w:b/>
    </w:rPr>
  </w:style>
  <w:style w:type="character" w:customStyle="1" w:styleId="ListLabel193">
    <w:name w:val="ListLabel 193"/>
    <w:qFormat/>
    <w:rPr>
      <w:b/>
    </w:rPr>
  </w:style>
  <w:style w:type="character" w:customStyle="1" w:styleId="ListLabel194">
    <w:name w:val="ListLabel 194"/>
    <w:qFormat/>
    <w:rPr>
      <w:b/>
    </w:rPr>
  </w:style>
  <w:style w:type="character" w:customStyle="1" w:styleId="ListLabel195">
    <w:name w:val="ListLabel 195"/>
    <w:qFormat/>
    <w:rPr>
      <w:b/>
    </w:rPr>
  </w:style>
  <w:style w:type="character" w:customStyle="1" w:styleId="ListLabel196">
    <w:name w:val="ListLabel 196"/>
    <w:qFormat/>
    <w:rPr>
      <w:rFonts w:cs="Times New Roman"/>
    </w:rPr>
  </w:style>
  <w:style w:type="character" w:customStyle="1" w:styleId="ListLabel197">
    <w:name w:val="ListLabel 197"/>
    <w:qFormat/>
    <w:rPr>
      <w:rFonts w:ascii="Times New Roman" w:hAnsi="Times New Roman"/>
      <w:b/>
      <w:sz w:val="24"/>
    </w:rPr>
  </w:style>
  <w:style w:type="character" w:customStyle="1" w:styleId="ListLabel198">
    <w:name w:val="ListLabel 198"/>
    <w:qFormat/>
    <w:rPr>
      <w:rFonts w:ascii="Times New Roman" w:hAnsi="Times New Roman"/>
      <w:b/>
      <w:strike w:val="0"/>
      <w:dstrike w:val="0"/>
      <w:sz w:val="24"/>
    </w:rPr>
  </w:style>
  <w:style w:type="character" w:customStyle="1" w:styleId="ListLabel199">
    <w:name w:val="ListLabel 199"/>
    <w:qFormat/>
    <w:rPr>
      <w:b/>
    </w:rPr>
  </w:style>
  <w:style w:type="character" w:customStyle="1" w:styleId="ListLabel200">
    <w:name w:val="ListLabel 200"/>
    <w:qFormat/>
    <w:rPr>
      <w:b/>
    </w:rPr>
  </w:style>
  <w:style w:type="character" w:customStyle="1" w:styleId="ListLabel201">
    <w:name w:val="ListLabel 201"/>
    <w:qFormat/>
    <w:rPr>
      <w:b/>
    </w:rPr>
  </w:style>
  <w:style w:type="character" w:customStyle="1" w:styleId="ListLabel202">
    <w:name w:val="ListLabel 202"/>
    <w:qFormat/>
    <w:rPr>
      <w:b/>
    </w:rPr>
  </w:style>
  <w:style w:type="character" w:customStyle="1" w:styleId="ListLabel203">
    <w:name w:val="ListLabel 203"/>
    <w:qFormat/>
    <w:rPr>
      <w:b/>
    </w:rPr>
  </w:style>
  <w:style w:type="character" w:customStyle="1" w:styleId="ListLabel204">
    <w:name w:val="ListLabel 204"/>
    <w:qFormat/>
    <w:rPr>
      <w:b/>
    </w:rPr>
  </w:style>
  <w:style w:type="character" w:customStyle="1" w:styleId="ListLabel205">
    <w:name w:val="ListLabel 205"/>
    <w:qFormat/>
    <w:rPr>
      <w:b/>
    </w:rPr>
  </w:style>
  <w:style w:type="character" w:customStyle="1" w:styleId="ListLabel206">
    <w:name w:val="ListLabel 206"/>
    <w:qFormat/>
    <w:rPr>
      <w:rFonts w:ascii="Times New Roman" w:hAnsi="Times New Roman" w:cs="Wingdings"/>
      <w:b/>
      <w:sz w:val="24"/>
    </w:rPr>
  </w:style>
  <w:style w:type="character" w:customStyle="1" w:styleId="ListLabel207">
    <w:name w:val="ListLabel 207"/>
    <w:qFormat/>
    <w:rPr>
      <w:rFonts w:cs="Courier New"/>
    </w:rPr>
  </w:style>
  <w:style w:type="character" w:customStyle="1" w:styleId="ListLabel208">
    <w:name w:val="ListLabel 208"/>
    <w:qFormat/>
    <w:rPr>
      <w:rFonts w:cs="Wingdings"/>
    </w:rPr>
  </w:style>
  <w:style w:type="character" w:customStyle="1" w:styleId="ListLabel209">
    <w:name w:val="ListLabel 209"/>
    <w:qFormat/>
    <w:rPr>
      <w:rFonts w:cs="Symbol"/>
    </w:rPr>
  </w:style>
  <w:style w:type="character" w:customStyle="1" w:styleId="ListLabel210">
    <w:name w:val="ListLabel 210"/>
    <w:qFormat/>
    <w:rPr>
      <w:rFonts w:cs="Courier New"/>
    </w:rPr>
  </w:style>
  <w:style w:type="character" w:customStyle="1" w:styleId="ListLabel211">
    <w:name w:val="ListLabel 211"/>
    <w:qFormat/>
    <w:rPr>
      <w:rFonts w:cs="Wingdings"/>
    </w:rPr>
  </w:style>
  <w:style w:type="character" w:customStyle="1" w:styleId="ListLabel212">
    <w:name w:val="ListLabel 212"/>
    <w:qFormat/>
    <w:rPr>
      <w:rFonts w:cs="Symbol"/>
    </w:rPr>
  </w:style>
  <w:style w:type="character" w:customStyle="1" w:styleId="ListLabel213">
    <w:name w:val="ListLabel 213"/>
    <w:qFormat/>
    <w:rPr>
      <w:rFonts w:cs="Courier New"/>
    </w:rPr>
  </w:style>
  <w:style w:type="character" w:customStyle="1" w:styleId="ListLabel214">
    <w:name w:val="ListLabel 214"/>
    <w:qFormat/>
    <w:rPr>
      <w:rFonts w:cs="Wingdings"/>
    </w:rPr>
  </w:style>
  <w:style w:type="character" w:customStyle="1" w:styleId="ListLabel215">
    <w:name w:val="ListLabel 215"/>
    <w:qFormat/>
    <w:rPr>
      <w:rFonts w:cs="Times New Roman"/>
    </w:rPr>
  </w:style>
  <w:style w:type="character" w:customStyle="1" w:styleId="ListLabel216">
    <w:name w:val="ListLabel 216"/>
    <w:qFormat/>
    <w:rPr>
      <w:rFonts w:ascii="Times New Roman" w:hAnsi="Times New Roman" w:cs="Times New Roman"/>
      <w:sz w:val="24"/>
      <w:szCs w:val="24"/>
    </w:rPr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d">
    <w:name w:val="List"/>
    <w:basedOn w:val="a1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Arial"/>
    </w:rPr>
  </w:style>
  <w:style w:type="paragraph" w:styleId="af0">
    <w:name w:val="List Paragraph"/>
    <w:basedOn w:val="a"/>
    <w:qFormat/>
    <w:rsid w:val="0009711C"/>
    <w:pPr>
      <w:ind w:left="720"/>
      <w:contextualSpacing/>
    </w:pPr>
  </w:style>
  <w:style w:type="paragraph" w:styleId="af1">
    <w:name w:val="Normal (Web)"/>
    <w:basedOn w:val="a"/>
    <w:uiPriority w:val="99"/>
    <w:unhideWhenUsed/>
    <w:qFormat/>
    <w:rsid w:val="006F270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!Ïîäïèñü"/>
    <w:basedOn w:val="a"/>
    <w:qFormat/>
    <w:rsid w:val="00880B73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customStyle="1" w:styleId="af3">
    <w:name w:val="Нормальный (таблица)"/>
    <w:basedOn w:val="a"/>
    <w:next w:val="a"/>
    <w:uiPriority w:val="99"/>
    <w:qFormat/>
    <w:rsid w:val="00880B73"/>
    <w:pPr>
      <w:widowControl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4">
    <w:name w:val="Текст в заданном формате"/>
    <w:basedOn w:val="a"/>
    <w:qFormat/>
    <w:pPr>
      <w:spacing w:after="0"/>
    </w:pPr>
    <w:rPr>
      <w:rFonts w:ascii="Liberation Mono" w:eastAsia="Liberation Mono" w:hAnsi="Liberation Mono" w:cs="Liberation Mono"/>
      <w:sz w:val="20"/>
      <w:szCs w:val="20"/>
    </w:rPr>
  </w:style>
  <w:style w:type="paragraph" w:styleId="af5">
    <w:name w:val="annotation text"/>
    <w:basedOn w:val="a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f6">
    <w:name w:val="Balloon Text"/>
    <w:basedOn w:val="a"/>
    <w:uiPriority w:val="99"/>
    <w:semiHidden/>
    <w:unhideWhenUsed/>
    <w:qFormat/>
    <w:rsid w:val="00C8381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7">
    <w:name w:val="annotation subject"/>
    <w:basedOn w:val="af5"/>
    <w:next w:val="af5"/>
    <w:uiPriority w:val="99"/>
    <w:semiHidden/>
    <w:unhideWhenUsed/>
    <w:qFormat/>
    <w:rsid w:val="0082160D"/>
    <w:rPr>
      <w:b/>
      <w:bCs/>
    </w:rPr>
  </w:style>
  <w:style w:type="paragraph" w:customStyle="1" w:styleId="21">
    <w:name w:val="Основной текст 21"/>
    <w:basedOn w:val="a"/>
    <w:qFormat/>
    <w:rsid w:val="004C628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A"/>
      <w:sz w:val="24"/>
      <w:szCs w:val="20"/>
      <w:lang w:eastAsia="ru-RU"/>
    </w:rPr>
  </w:style>
  <w:style w:type="paragraph" w:customStyle="1" w:styleId="Standard">
    <w:name w:val="Standard"/>
    <w:qFormat/>
    <w:rsid w:val="00512ABF"/>
    <w:pPr>
      <w:suppressAutoHyphens/>
      <w:ind w:firstLine="567"/>
      <w:jc w:val="both"/>
    </w:pPr>
    <w:rPr>
      <w:rFonts w:ascii="Times New Roman" w:eastAsia="Times New Roman" w:hAnsi="Times New Roman" w:cs="Times New Roman"/>
      <w:kern w:val="2"/>
      <w:sz w:val="22"/>
      <w:szCs w:val="20"/>
      <w:lang w:eastAsia="zh-CN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numbering" w:customStyle="1" w:styleId="WW8Num3">
    <w:name w:val="WW8Num3"/>
    <w:qFormat/>
    <w:rsid w:val="00512ABF"/>
  </w:style>
  <w:style w:type="table" w:styleId="af9">
    <w:name w:val="Table Grid"/>
    <w:basedOn w:val="a3"/>
    <w:uiPriority w:val="39"/>
    <w:rsid w:val="006F27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olyclinika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k.zub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15A61-C0CF-49CC-BC33-19ADC728E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3580</Words>
  <Characters>20407</Characters>
  <Application>Microsoft Office Word</Application>
  <DocSecurity>0</DocSecurity>
  <Lines>170</Lines>
  <Paragraphs>47</Paragraphs>
  <ScaleCrop>false</ScaleCrop>
  <Company/>
  <LinksUpToDate>false</LinksUpToDate>
  <CharactersWithSpaces>23940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Подгорная Ольга Николаевна</dc:creator>
  <dc:description/>
  <cp:lastModifiedBy>06 MedAdvisor</cp:lastModifiedBy>
  <cp:revision>2</cp:revision>
  <cp:lastPrinted>2024-07-03T14:13:00Z</cp:lastPrinted>
  <dcterms:created xsi:type="dcterms:W3CDTF">2024-11-15T07:58:00Z</dcterms:created>
  <dcterms:modified xsi:type="dcterms:W3CDTF">2024-11-15T07:58:00Z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