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6366" w14:textId="77777777" w:rsidR="00482580" w:rsidRDefault="00C45E5A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Договору №</w:t>
      </w:r>
    </w:p>
    <w:p w14:paraId="7F3139BC" w14:textId="77777777" w:rsidR="00482580" w:rsidRDefault="00C45E5A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______________2024 г.</w:t>
      </w:r>
    </w:p>
    <w:p w14:paraId="1E80E0E7" w14:textId="77777777" w:rsidR="00482580" w:rsidRDefault="0048258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0BE48" w14:textId="77777777" w:rsidR="00482580" w:rsidRDefault="0048258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0AB1F" w14:textId="77777777" w:rsidR="00482580" w:rsidRDefault="00C45E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ПРОГРАММА МЕДИЦИНСКОГО ОБСЛУЖИВАНИЯ </w:t>
      </w:r>
    </w:p>
    <w:p w14:paraId="4F418B5E" w14:textId="77777777" w:rsidR="00482580" w:rsidRDefault="00C45E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(дети от 3лет до 7 лет)</w:t>
      </w:r>
    </w:p>
    <w:p w14:paraId="208C7D73" w14:textId="77777777" w:rsidR="00482580" w:rsidRDefault="00C45E5A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программы с удаленностью до 30 км от МКАД 154 000 рубля</w:t>
      </w:r>
    </w:p>
    <w:p w14:paraId="48B5789F" w14:textId="77777777" w:rsidR="00482580" w:rsidRDefault="0048258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74E14F6A" w14:textId="77777777" w:rsidR="00482580" w:rsidRDefault="0048258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2B085AE" w14:textId="77777777" w:rsidR="00482580" w:rsidRDefault="00C45E5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905148A" w14:textId="77777777" w:rsidR="00482580" w:rsidRDefault="00C45E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2F1D20B" w14:textId="77777777" w:rsidR="00482580" w:rsidRDefault="0048258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5"/>
        <w:gridCol w:w="2250"/>
      </w:tblGrid>
      <w:tr w:rsidR="00482580" w14:paraId="40121C65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CDA7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81D1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82580" w14:paraId="654D0671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3712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61FE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6FD0D98" w14:textId="77777777" w:rsidR="00482580" w:rsidRDefault="0048258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44FF5350" w14:textId="77777777" w:rsidR="00482580" w:rsidRDefault="00C45E5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270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3"/>
        <w:gridCol w:w="2247"/>
      </w:tblGrid>
      <w:tr w:rsidR="00482580" w14:paraId="0EDD26BD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0EC3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F3F1B7E" w14:textId="77777777" w:rsidR="00482580" w:rsidRDefault="00C45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83A4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82580" w14:paraId="59799641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D363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5A7155AE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D073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82580" w14:paraId="223AA00C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2A95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E1C7058" w14:textId="77777777" w:rsidR="00482580" w:rsidRDefault="00C45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AE1E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E1ABC7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2BCB503" w14:textId="77777777" w:rsidR="00482580" w:rsidRDefault="00C45E5A">
      <w:pPr>
        <w:numPr>
          <w:ilvl w:val="0"/>
          <w:numId w:val="6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3C790C22" w14:textId="77777777" w:rsidR="00482580" w:rsidRDefault="0048258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AD3383D" w14:textId="77777777" w:rsidR="00482580" w:rsidRDefault="00C45E5A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3 лет до 7лет:</w:t>
      </w:r>
    </w:p>
    <w:p w14:paraId="6421455D" w14:textId="77777777" w:rsidR="00482580" w:rsidRDefault="00C45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6B6EEC61" w14:textId="77777777" w:rsidR="00482580" w:rsidRDefault="00C45E5A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196F3F26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5BD65CA9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Пациента по ходу лечения;</w:t>
      </w:r>
    </w:p>
    <w:p w14:paraId="49ADA0A7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24F8F7AB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7E421C28" w14:textId="6FD0FAA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493F1DD8" w14:textId="77777777" w:rsidR="00482580" w:rsidRDefault="00C45E5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8-495-325-88-78  </w:t>
      </w:r>
    </w:p>
    <w:p w14:paraId="1568D64A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71F1A128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5DC07849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3BD372FE" w14:textId="77777777" w:rsidR="00482580" w:rsidRDefault="00482580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39EF5862" w14:textId="77777777" w:rsidR="00482580" w:rsidRDefault="00482580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2E1E86D6" w14:textId="77777777" w:rsidR="00482580" w:rsidRDefault="00C45E5A">
      <w:pPr>
        <w:pStyle w:val="af2"/>
        <w:widowControl w:val="0"/>
        <w:numPr>
          <w:ilvl w:val="0"/>
          <w:numId w:val="5"/>
        </w:numPr>
        <w:overflowPunct w:val="0"/>
        <w:rPr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АМБУЛАТОРНО-ПОЛИКЛИНИЧЕСКАЯ ПОМОЩЬ В ПОЛИКЛИНИКЕ</w:t>
      </w:r>
      <w:r>
        <w:rPr>
          <w:b w:val="0"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ОКАЗЫВАЕТСЯ ТОЛЬКО ПО НАЗНАЧЕНИЮ ВРАЧА:</w:t>
      </w:r>
    </w:p>
    <w:p w14:paraId="64279469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>
        <w:t>;</w:t>
      </w: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(детского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7563B9" w14:textId="32C2E03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АТ к ТПО и ТГ, исследование методом ПЦР (кроме молекулярно-генетических);</w:t>
      </w:r>
    </w:p>
    <w:p w14:paraId="7B7F9967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692D0584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7F3997F4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87674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891B72D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156/у-93;</w:t>
      </w:r>
      <w:bookmarkEnd w:id="6"/>
    </w:p>
    <w:p w14:paraId="392D35E1" w14:textId="77777777" w:rsidR="00482580" w:rsidRDefault="00482580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8CE3C" w14:textId="77777777" w:rsidR="00482580" w:rsidRDefault="00C45E5A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ДОМУ:</w:t>
      </w:r>
    </w:p>
    <w:p w14:paraId="338C90F0" w14:textId="77777777" w:rsidR="00482580" w:rsidRDefault="00C45E5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2A1296B" w14:textId="77777777" w:rsidR="00482580" w:rsidRDefault="00C45E5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6BBECCBA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11C0FA21" w14:textId="77777777" w:rsidR="00482580" w:rsidRDefault="0048258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14:paraId="33486F86" w14:textId="77777777" w:rsidR="00482580" w:rsidRDefault="00C45E5A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ПЛАНОВЫЕ И ПРОФИЛАКТИЧЕСКИЕ МЕРОПРИЯТИЯ:</w:t>
      </w:r>
    </w:p>
    <w:p w14:paraId="7CEB2F9C" w14:textId="77777777" w:rsidR="00482580" w:rsidRDefault="0048258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14:paraId="658E5BE5" w14:textId="77777777" w:rsidR="00482580" w:rsidRDefault="0048258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1685382" w14:textId="77777777" w:rsidR="00482580" w:rsidRDefault="0048258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A586A9C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Профилактические мероприятия согласно приказу МЗ РФ 514 н от 10.08.2017г.</w:t>
      </w:r>
    </w:p>
    <w:p w14:paraId="6CFEA7FA" w14:textId="77777777" w:rsidR="00482580" w:rsidRDefault="00C45E5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порядке проведения профилактических медицинских осмотров несовершеннолетних)» проводятся в поликлинике:</w:t>
      </w:r>
    </w:p>
    <w:p w14:paraId="007F22B4" w14:textId="77777777" w:rsidR="00482580" w:rsidRDefault="0048258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9" w:type="dxa"/>
        <w:tblInd w:w="39" w:type="dxa"/>
        <w:tblBorders>
          <w:top w:val="single" w:sz="4" w:space="0" w:color="3F3F3F"/>
          <w:left w:val="single" w:sz="4" w:space="0" w:color="3F3F3F"/>
          <w:right w:val="single" w:sz="4" w:space="0" w:color="3F3F3F"/>
          <w:insideV w:val="single" w:sz="4" w:space="0" w:color="3F3F3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635"/>
        <w:gridCol w:w="3693"/>
        <w:gridCol w:w="3560"/>
      </w:tblGrid>
      <w:tr w:rsidR="00482580" w14:paraId="1BDE730C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862F0B0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888" w:type="dxa"/>
            <w:gridSpan w:val="3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6B86A99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</w:tr>
      <w:tr w:rsidR="00482580" w14:paraId="5F50BB12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FF04E2E" w14:textId="77777777" w:rsidR="00482580" w:rsidRDefault="0048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0F404BF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693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C66B22F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Осмотры</w:t>
            </w:r>
          </w:p>
        </w:tc>
        <w:tc>
          <w:tcPr>
            <w:tcW w:w="356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ACE81A6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Лабораторные, функциональные и иные исследования  </w:t>
            </w:r>
          </w:p>
        </w:tc>
      </w:tr>
      <w:tr w:rsidR="00482580" w14:paraId="0E39288B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37258A37" w14:textId="77777777" w:rsidR="00482580" w:rsidRDefault="00C45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634304E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B2DEF6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C4574A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0F98A2F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6DB0295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1A2F632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26FC6408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B96409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2580" w14:paraId="1EDA86DA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41D512BF" w14:textId="77777777" w:rsidR="00482580" w:rsidRDefault="00C45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63CF05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ADD3A56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413AAF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6192A8A2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525C4610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38F8AD4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371C51FD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4821E8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2580" w14:paraId="78B6C988" w14:textId="77777777">
        <w:trPr>
          <w:trHeight w:val="253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40741031" w14:textId="77777777" w:rsidR="00482580" w:rsidRDefault="00C45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3F9E0E1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D8EECC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F1E947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333657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5C848D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F9F4C4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D3F0AE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6920D2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100EDF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0F178291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  <w:p w14:paraId="13F8AA67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45ADEDF6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3C8EC73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</w:t>
            </w:r>
          </w:p>
          <w:p w14:paraId="4C7D6272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хирург</w:t>
            </w:r>
          </w:p>
          <w:p w14:paraId="0136849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  <w:p w14:paraId="238A1C4E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Травматолог-ортопед</w:t>
            </w:r>
          </w:p>
          <w:p w14:paraId="046CA8B1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Офтальмолог</w:t>
            </w:r>
          </w:p>
          <w:p w14:paraId="579050C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Оториноларинголог</w:t>
            </w:r>
          </w:p>
          <w:p w14:paraId="5678970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Психиатр детский</w:t>
            </w:r>
          </w:p>
          <w:p w14:paraId="6B470C3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Акушер-гинеколог</w:t>
            </w:r>
          </w:p>
          <w:p w14:paraId="1FAD3D1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уролог-андролог</w:t>
            </w:r>
          </w:p>
          <w:p w14:paraId="540CF5AA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6CF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крови</w:t>
            </w:r>
          </w:p>
          <w:p w14:paraId="0615793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00D85C7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  <w:p w14:paraId="07603C7E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почек</w:t>
            </w:r>
          </w:p>
          <w:p w14:paraId="11FD598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</w:p>
          <w:p w14:paraId="3F609EBF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Электрокардиография</w:t>
            </w:r>
          </w:p>
        </w:tc>
      </w:tr>
    </w:tbl>
    <w:p w14:paraId="175E5B26" w14:textId="77777777" w:rsidR="00482580" w:rsidRDefault="0048258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B7448" w14:textId="77777777" w:rsidR="00482580" w:rsidRDefault="00C45E5A">
      <w:pPr>
        <w:pStyle w:val="af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308BFD5" w14:textId="77777777" w:rsidR="00482580" w:rsidRDefault="00C45E5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вакцинопрофилактики</w:t>
      </w:r>
    </w:p>
    <w:p w14:paraId="51B40168" w14:textId="77777777" w:rsidR="00482580" w:rsidRDefault="00482580">
      <w:pPr>
        <w:pStyle w:val="af3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482580" w14:paraId="47DB7BA9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C103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357A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482580" w14:paraId="4687E33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EED1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9B65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568F58DE" w14:textId="77777777" w:rsidR="00482580" w:rsidRDefault="00C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54511B0F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580" w14:paraId="7107474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B95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706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482580" w14:paraId="10E18C99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8405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93F2" w14:textId="77777777" w:rsidR="00482580" w:rsidRDefault="00C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70C6ACD6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580" w14:paraId="6AD8D791" w14:textId="77777777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90F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с 6 месяцев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17B8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1BD2BAE8" w14:textId="77777777" w:rsidR="00482580" w:rsidRDefault="00482580">
      <w:pPr>
        <w:spacing w:after="0" w:line="240" w:lineRule="auto"/>
      </w:pPr>
      <w:bookmarkStart w:id="7" w:name="_Hlk49517875"/>
      <w:bookmarkEnd w:id="7"/>
    </w:p>
    <w:p w14:paraId="7E59190A" w14:textId="77777777" w:rsidR="00482580" w:rsidRDefault="00C45E5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только в условиях поликлиники.</w:t>
      </w:r>
    </w:p>
    <w:p w14:paraId="3B228EC4" w14:textId="77777777" w:rsidR="00482580" w:rsidRDefault="00C45E5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стоимость вакцин)</w:t>
      </w:r>
    </w:p>
    <w:p w14:paraId="37CBD20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справки для поступления в учебные заведения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(включая приемы педиатра,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диагностические исследования) в соответствии с действующим приказом МЗ РФ, справки для посещения бассейна, оформляются однократно за период годового прикрепления в условиях поликлиники.</w:t>
      </w:r>
    </w:p>
    <w:p w14:paraId="2145A57F" w14:textId="77777777" w:rsidR="00482580" w:rsidRDefault="00C4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  <w:t>       </w:t>
      </w:r>
    </w:p>
    <w:p w14:paraId="07EAC724" w14:textId="77777777" w:rsidR="00482580" w:rsidRDefault="00C45E5A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ПОРЯДОК ПРЕДОСТАВЛЕНИЯ МЕДИЦИНСКОЙ ПОМОЩИ ПО ПРОГРАММЕ «ДОЧКИ-СЫНОЧКИ» ПРЕМЬЕР ДЛЯ ДЕТЕЙ В ВОЗРАСТЕ ОТ 3 ДО 7 ЛЕТ:</w:t>
      </w:r>
    </w:p>
    <w:p w14:paraId="54E666ED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6076A71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Пациента.</w:t>
      </w:r>
    </w:p>
    <w:p w14:paraId="058B2A73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6E8367F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557F933B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49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49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A402A42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2AA1E811" w14:textId="77777777" w:rsidR="00482580" w:rsidRDefault="00C45E5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20508F99" w14:textId="77777777" w:rsidR="00482580" w:rsidRDefault="00C45E5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DA195A1" w14:textId="77777777" w:rsidR="00482580" w:rsidRDefault="00C45E5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4AF63268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1F88F5A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17A06C27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0061E2B2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64287ED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16570F6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BAB3169" w14:textId="77777777" w:rsidR="00482580" w:rsidRDefault="00C45E5A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1934AC8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AA8C47D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6786F23C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F07C72E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28711251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 </w:t>
      </w:r>
    </w:p>
    <w:p w14:paraId="14D888C4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2038ACA" w14:textId="77777777" w:rsidR="00482580" w:rsidRDefault="00C45E5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6CF03B13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71743FC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297EC98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95C5917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6D280FA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4AAC472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663F2A25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040BA64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E3B45D9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2F38685" w14:textId="77777777" w:rsidR="00482580" w:rsidRDefault="00C45E5A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37CA3B7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5FA15FA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CDF37AC" w14:textId="77777777" w:rsidR="00482580" w:rsidRDefault="00C45E5A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2A67AF8E" w14:textId="77777777" w:rsidR="00482580" w:rsidRDefault="00C45E5A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</w:t>
      </w:r>
    </w:p>
    <w:p w14:paraId="66C6ADE7" w14:textId="77777777" w:rsidR="00482580" w:rsidRDefault="00C45E5A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6F0A7685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10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</w:t>
      </w:r>
    </w:p>
    <w:p w14:paraId="7F71B2F7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телефону.</w:t>
      </w:r>
    </w:p>
    <w:p w14:paraId="47EBA83D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36A20567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00B600B6" w14:textId="77777777" w:rsidR="00482580" w:rsidRDefault="00C45E5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ab/>
      </w:r>
    </w:p>
    <w:p w14:paraId="6145F3BF" w14:textId="77777777" w:rsidR="00482580" w:rsidRDefault="00482580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53A4D7FA" w14:textId="77777777" w:rsidR="00482580" w:rsidRDefault="00C45E5A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75FE853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04937F7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3F4E65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53612E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36807D64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7A572BD5" w14:textId="77777777" w:rsidR="00482580" w:rsidRDefault="00C45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D3987A8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3162CD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24C33B34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70C30078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3F5FFD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F64CBE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28EE1204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035DB6D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D2FB26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9DAD52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B312A6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8350324" w14:textId="77777777" w:rsidR="00482580" w:rsidRDefault="00C45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4C665B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 тугоухость и другие потери слуха.</w:t>
      </w:r>
    </w:p>
    <w:p w14:paraId="6A396EE7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860880F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6A506FC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ADC23D2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5A56E78F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52FE429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F4DC5C3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65A8D667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936245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D1C8E78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5B92774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CF67E9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376234C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4D8E8CC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0BC999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E5E39FD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4FE34E7D" w14:textId="77777777" w:rsidR="00482580" w:rsidRDefault="00C45E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5E46F85C" w14:textId="77777777" w:rsidR="00482580" w:rsidRDefault="0048258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63B2D14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E13E4FD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C44A75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0D4578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5D2E7BE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B535C8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28116F33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FE3CE4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16DFA2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321602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0272EA2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D8C905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48919DD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7AB22B18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02C2292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5836EF6A" w14:textId="6965D5B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том числе аппаратные методы.</w:t>
      </w:r>
    </w:p>
    <w:p w14:paraId="4E8B8E13" w14:textId="50226621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анализ кала на углеводы.</w:t>
      </w:r>
    </w:p>
    <w:p w14:paraId="5AD63D33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67F6C69C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012E3CE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5E2D81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4A8894F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4C8A0C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1" w:name="_Hlk49354163"/>
      <w:bookmarkEnd w:id="11"/>
    </w:p>
    <w:p w14:paraId="4FCCB73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2" w:name="_Hlk49268145"/>
      <w:bookmarkEnd w:id="12"/>
    </w:p>
    <w:p w14:paraId="7B9E0A1A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2580" w14:paraId="479285BE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68612" w14:textId="77777777" w:rsidR="00482580" w:rsidRDefault="00C45E5A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24825FD8" w14:textId="77777777" w:rsidR="00482580" w:rsidRDefault="004825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3AC53" w14:textId="77777777" w:rsidR="00482580" w:rsidRDefault="00C45E5A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45E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7A16B13C" w14:textId="77777777" w:rsidR="00482580" w:rsidRDefault="00C45E5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A36C5" w14:textId="77777777" w:rsidR="00482580" w:rsidRDefault="00C45E5A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E33F3AA" w14:textId="77777777" w:rsidR="00482580" w:rsidRDefault="004825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7A145" w14:textId="77777777" w:rsidR="00482580" w:rsidRDefault="00C45E5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B21B44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70DAAA3" w14:textId="77777777" w:rsidR="00482580" w:rsidRDefault="00482580">
      <w:pPr>
        <w:spacing w:after="0" w:line="240" w:lineRule="auto"/>
      </w:pPr>
    </w:p>
    <w:sectPr w:rsidR="004825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DA7"/>
    <w:multiLevelType w:val="multilevel"/>
    <w:tmpl w:val="CA7C6CE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5C063C2"/>
    <w:multiLevelType w:val="multilevel"/>
    <w:tmpl w:val="BA002B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4A51435D"/>
    <w:multiLevelType w:val="multilevel"/>
    <w:tmpl w:val="0588A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40B4497"/>
    <w:multiLevelType w:val="multilevel"/>
    <w:tmpl w:val="090A0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4316EE"/>
    <w:multiLevelType w:val="multilevel"/>
    <w:tmpl w:val="9B0A6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52B31"/>
    <w:multiLevelType w:val="multilevel"/>
    <w:tmpl w:val="7C845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6315267">
    <w:abstractNumId w:val="3"/>
  </w:num>
  <w:num w:numId="2" w16cid:durableId="1189030995">
    <w:abstractNumId w:val="0"/>
  </w:num>
  <w:num w:numId="3" w16cid:durableId="1925411011">
    <w:abstractNumId w:val="4"/>
  </w:num>
  <w:num w:numId="4" w16cid:durableId="1000162280">
    <w:abstractNumId w:val="2"/>
  </w:num>
  <w:num w:numId="5" w16cid:durableId="2068452360">
    <w:abstractNumId w:val="1"/>
  </w:num>
  <w:num w:numId="6" w16cid:durableId="1112748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0"/>
    <w:rsid w:val="00482580"/>
    <w:rsid w:val="008770FE"/>
    <w:rsid w:val="00C45E5A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353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2D2470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color w:val="FF0000"/>
    </w:rPr>
  </w:style>
  <w:style w:type="character" w:customStyle="1" w:styleId="ListLabel106">
    <w:name w:val="ListLabel 106"/>
    <w:qFormat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  <w:strike w:val="0"/>
      <w:dstrike w:val="0"/>
      <w:u w:val="none"/>
      <w:effect w:val="none"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ascii="Times New Roman" w:hAnsi="Times New Roman"/>
      <w:b/>
      <w:sz w:val="24"/>
    </w:rPr>
  </w:style>
  <w:style w:type="character" w:customStyle="1" w:styleId="ListLabel160">
    <w:name w:val="ListLabel 160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8">
    <w:name w:val="ListLabel 178"/>
    <w:qFormat/>
    <w:rPr>
      <w:b/>
      <w:i w:val="0"/>
      <w:iCs/>
      <w:color w:val="auto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/>
      <w:b/>
      <w:sz w:val="24"/>
    </w:rPr>
  </w:style>
  <w:style w:type="character" w:customStyle="1" w:styleId="ListLabel188">
    <w:name w:val="ListLabel 188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ascii="Times New Roman" w:hAnsi="Times New Roman"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b/>
      <w:i w:val="0"/>
      <w:iCs/>
      <w:color w:val="auto"/>
    </w:rPr>
  </w:style>
  <w:style w:type="character" w:customStyle="1" w:styleId="ListLabel207">
    <w:name w:val="ListLabel 207"/>
    <w:qFormat/>
    <w:rPr>
      <w:b/>
    </w:rPr>
  </w:style>
  <w:style w:type="character" w:customStyle="1" w:styleId="ListLabel208">
    <w:name w:val="ListLabel 208"/>
    <w:qFormat/>
    <w:rPr>
      <w:b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ascii="Times New Roman" w:hAnsi="Times New Roman"/>
      <w:b/>
      <w:sz w:val="24"/>
    </w:rPr>
  </w:style>
  <w:style w:type="character" w:customStyle="1" w:styleId="ListLabel216">
    <w:name w:val="ListLabel 216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Times New Roman" w:hAnsi="Times New Roman" w:cs="Wingdings"/>
      <w:b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34">
    <w:name w:val="ListLabel 234"/>
    <w:qFormat/>
    <w:rPr>
      <w:b/>
      <w:i w:val="0"/>
      <w:iCs/>
      <w:color w:val="auto"/>
    </w:rPr>
  </w:style>
  <w:style w:type="character" w:customStyle="1" w:styleId="ListLabel235">
    <w:name w:val="ListLabel 235"/>
    <w:qFormat/>
    <w:rPr>
      <w:b/>
    </w:rPr>
  </w:style>
  <w:style w:type="character" w:customStyle="1" w:styleId="ListLabel236">
    <w:name w:val="ListLabel 236"/>
    <w:qFormat/>
    <w:rPr>
      <w:b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ascii="Times New Roman" w:hAnsi="Times New Roman"/>
      <w:b/>
      <w:sz w:val="24"/>
    </w:rPr>
  </w:style>
  <w:style w:type="character" w:customStyle="1" w:styleId="ListLabel244">
    <w:name w:val="ListLabel 244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b/>
    </w:rPr>
  </w:style>
  <w:style w:type="character" w:customStyle="1" w:styleId="ListLabel252">
    <w:name w:val="ListLabel 252"/>
    <w:qFormat/>
    <w:rPr>
      <w:rFonts w:ascii="Times New Roman" w:hAnsi="Times New Roman" w:cs="Wingdings"/>
      <w:b/>
      <w:sz w:val="24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B611E1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B611E1"/>
  </w:style>
  <w:style w:type="numbering" w:customStyle="1" w:styleId="WW8Num31">
    <w:name w:val="WW8Num31"/>
    <w:qFormat/>
    <w:rsid w:val="00C772FA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3605</Words>
  <Characters>20554</Characters>
  <Application>Microsoft Office Word</Application>
  <DocSecurity>0</DocSecurity>
  <Lines>171</Lines>
  <Paragraphs>48</Paragraphs>
  <ScaleCrop>false</ScaleCrop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2024-11-15T14:54:00Z</dcterms:created>
  <dcterms:modified xsi:type="dcterms:W3CDTF">2024-11-15T14:54:00Z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